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920" w:rsidRPr="00570C30" w:rsidRDefault="00E16920" w:rsidP="000054F6">
      <w:pPr>
        <w:spacing w:before="240" w:line="276" w:lineRule="auto"/>
        <w:ind w:firstLine="708"/>
        <w:contextualSpacing/>
        <w:jc w:val="center"/>
        <w:rPr>
          <w:sz w:val="22"/>
          <w:szCs w:val="22"/>
        </w:rPr>
      </w:pPr>
      <w:r w:rsidRPr="00570C30">
        <w:rPr>
          <w:sz w:val="22"/>
          <w:szCs w:val="22"/>
        </w:rPr>
        <w:t>ТЕХНИЧЕСКОЕ ЗАДАНИЕ</w:t>
      </w:r>
    </w:p>
    <w:p w:rsidR="00570C30" w:rsidRDefault="00570C30" w:rsidP="000054F6">
      <w:pPr>
        <w:spacing w:line="276" w:lineRule="auto"/>
        <w:ind w:firstLine="708"/>
        <w:contextualSpacing/>
        <w:jc w:val="center"/>
        <w:rPr>
          <w:sz w:val="22"/>
          <w:szCs w:val="22"/>
        </w:rPr>
      </w:pPr>
      <w:r w:rsidRPr="00570C30">
        <w:rPr>
          <w:sz w:val="22"/>
          <w:szCs w:val="22"/>
        </w:rPr>
        <w:t xml:space="preserve">на поставку </w:t>
      </w:r>
      <w:r w:rsidR="006D5D44">
        <w:rPr>
          <w:sz w:val="22"/>
          <w:szCs w:val="22"/>
        </w:rPr>
        <w:t>ламп ультрафиолетовых бактерицидных</w:t>
      </w:r>
    </w:p>
    <w:p w:rsidR="000054F6" w:rsidRPr="000054F6" w:rsidRDefault="000054F6" w:rsidP="000054F6">
      <w:pPr>
        <w:ind w:firstLine="708"/>
        <w:contextualSpacing/>
        <w:jc w:val="center"/>
        <w:rPr>
          <w:sz w:val="28"/>
          <w:szCs w:val="28"/>
        </w:rPr>
      </w:pPr>
    </w:p>
    <w:p w:rsidR="00A619F4" w:rsidRDefault="0054663D" w:rsidP="000054F6">
      <w:pPr>
        <w:spacing w:before="240"/>
        <w:ind w:left="708" w:firstLine="708"/>
        <w:contextualSpacing/>
        <w:jc w:val="both"/>
        <w:rPr>
          <w:sz w:val="22"/>
          <w:szCs w:val="22"/>
        </w:rPr>
      </w:pPr>
      <w:r>
        <w:rPr>
          <w:sz w:val="22"/>
          <w:szCs w:val="22"/>
        </w:rPr>
        <w:t xml:space="preserve">1. </w:t>
      </w:r>
      <w:r w:rsidR="00A619F4">
        <w:rPr>
          <w:sz w:val="22"/>
          <w:szCs w:val="22"/>
        </w:rPr>
        <w:t>Общие требования к товару и условиям поставки:</w:t>
      </w:r>
    </w:p>
    <w:p w:rsidR="00A619F4" w:rsidRPr="00B97D7A" w:rsidRDefault="00A619F4" w:rsidP="00A619F4">
      <w:pPr>
        <w:pStyle w:val="ConsPlusNormal"/>
        <w:ind w:firstLine="540"/>
        <w:contextualSpacing/>
        <w:jc w:val="both"/>
        <w:rPr>
          <w:rFonts w:ascii="Times New Roman" w:hAnsi="Times New Roman" w:cs="Times New Roman"/>
          <w:sz w:val="24"/>
          <w:szCs w:val="24"/>
        </w:rPr>
      </w:pPr>
      <w:r w:rsidRPr="00B97D7A">
        <w:rPr>
          <w:rFonts w:ascii="Times New Roman" w:hAnsi="Times New Roman" w:cs="Times New Roman"/>
          <w:sz w:val="24"/>
          <w:szCs w:val="24"/>
        </w:rPr>
        <w:t>1.</w:t>
      </w:r>
      <w:r w:rsidR="0054663D">
        <w:rPr>
          <w:rFonts w:ascii="Times New Roman" w:hAnsi="Times New Roman" w:cs="Times New Roman"/>
          <w:sz w:val="24"/>
          <w:szCs w:val="24"/>
        </w:rPr>
        <w:t>1</w:t>
      </w:r>
      <w:r w:rsidRPr="00B97D7A">
        <w:rPr>
          <w:rFonts w:ascii="Times New Roman" w:hAnsi="Times New Roman" w:cs="Times New Roman"/>
          <w:sz w:val="24"/>
          <w:szCs w:val="24"/>
        </w:rPr>
        <w:t xml:space="preserve"> Товар поставляется Поставщиком в оригинальной упаковке производителя. Тара, упаковка и маркировка Товара должны соответствовать требованиям действующего законодательства Российской Федерации, предъявляемым к таре, упаковке и маркировке данного вида Товара. Тара и упаковка должны обеспечить сохранность груза от повреждений при перевозке, обеспечивать нормативные условия хранения при транспортировке и в складском помещении.</w:t>
      </w:r>
    </w:p>
    <w:p w:rsidR="00A619F4" w:rsidRPr="00B97D7A" w:rsidRDefault="0054663D" w:rsidP="00A619F4">
      <w:pPr>
        <w:widowControl w:val="0"/>
        <w:overflowPunct w:val="0"/>
        <w:autoSpaceDE w:val="0"/>
        <w:autoSpaceDN w:val="0"/>
        <w:adjustRightInd w:val="0"/>
        <w:ind w:firstLine="567"/>
        <w:contextualSpacing/>
        <w:jc w:val="both"/>
      </w:pPr>
      <w:r>
        <w:t>1.</w:t>
      </w:r>
      <w:r w:rsidR="00A619F4" w:rsidRPr="00B97D7A">
        <w:t>2. Поставка</w:t>
      </w:r>
      <w:r w:rsidR="001F352E">
        <w:t xml:space="preserve"> Товара</w:t>
      </w:r>
      <w:r w:rsidR="00AA7500">
        <w:t xml:space="preserve"> </w:t>
      </w:r>
      <w:r w:rsidR="00A619F4" w:rsidRPr="00B97D7A">
        <w:t xml:space="preserve">осуществляется Поставщиком </w:t>
      </w:r>
      <w:r w:rsidR="001F352E">
        <w:t>не позднее 45</w:t>
      </w:r>
      <w:r w:rsidR="00A619F4">
        <w:t xml:space="preserve"> календарных дней с момента </w:t>
      </w:r>
      <w:r w:rsidR="001F352E">
        <w:t>подписания договора.</w:t>
      </w:r>
    </w:p>
    <w:p w:rsidR="00A619F4" w:rsidRPr="00B97D7A" w:rsidRDefault="0054663D" w:rsidP="00A619F4">
      <w:pPr>
        <w:widowControl w:val="0"/>
        <w:overflowPunct w:val="0"/>
        <w:autoSpaceDE w:val="0"/>
        <w:autoSpaceDN w:val="0"/>
        <w:adjustRightInd w:val="0"/>
        <w:ind w:firstLine="567"/>
        <w:contextualSpacing/>
        <w:jc w:val="both"/>
      </w:pPr>
      <w:r>
        <w:t>1.3</w:t>
      </w:r>
      <w:r w:rsidR="00A619F4" w:rsidRPr="00B97D7A">
        <w:t>. Год вы</w:t>
      </w:r>
      <w:r w:rsidR="00A619F4">
        <w:t xml:space="preserve">пуска </w:t>
      </w:r>
      <w:r w:rsidR="001F352E">
        <w:t>Товара</w:t>
      </w:r>
      <w:r w:rsidR="00A619F4">
        <w:t xml:space="preserve">  не ранее 2021</w:t>
      </w:r>
      <w:r w:rsidR="00A619F4" w:rsidRPr="00B97D7A">
        <w:t xml:space="preserve"> года.</w:t>
      </w:r>
    </w:p>
    <w:p w:rsidR="00A619F4" w:rsidRPr="00B97D7A" w:rsidRDefault="00A619F4" w:rsidP="00A619F4">
      <w:pPr>
        <w:widowControl w:val="0"/>
        <w:contextualSpacing/>
        <w:jc w:val="both"/>
      </w:pPr>
      <w:r w:rsidRPr="00B97D7A">
        <w:t xml:space="preserve">         </w:t>
      </w:r>
      <w:r w:rsidR="0054663D">
        <w:t>1.</w:t>
      </w:r>
      <w:r w:rsidRPr="00B97D7A">
        <w:t>4. Гарантийные обязательства:</w:t>
      </w:r>
    </w:p>
    <w:p w:rsidR="00A619F4" w:rsidRPr="00B97D7A" w:rsidRDefault="001F352E" w:rsidP="00A619F4">
      <w:pPr>
        <w:widowControl w:val="0"/>
        <w:ind w:firstLine="708"/>
        <w:contextualSpacing/>
        <w:jc w:val="both"/>
      </w:pPr>
      <w:r>
        <w:t>Поставляемый Товар</w:t>
      </w:r>
      <w:r w:rsidR="00AA7500">
        <w:t xml:space="preserve"> </w:t>
      </w:r>
      <w:r>
        <w:t>должен</w:t>
      </w:r>
      <w:r w:rsidR="00AA7500">
        <w:t xml:space="preserve"> быть</w:t>
      </w:r>
      <w:r w:rsidR="00A619F4" w:rsidRPr="00B97D7A">
        <w:t xml:space="preserve"> новым, ранее неиспользованным, серийно выпускаемым. </w:t>
      </w:r>
    </w:p>
    <w:p w:rsidR="00A619F4" w:rsidRPr="00B97D7A" w:rsidRDefault="001F352E" w:rsidP="00A619F4">
      <w:pPr>
        <w:pStyle w:val="ConsPlusNormal"/>
        <w:ind w:firstLine="540"/>
        <w:contextualSpacing/>
        <w:jc w:val="both"/>
        <w:rPr>
          <w:rFonts w:ascii="Times New Roman" w:hAnsi="Times New Roman" w:cs="Times New Roman"/>
          <w:sz w:val="24"/>
          <w:szCs w:val="24"/>
        </w:rPr>
      </w:pPr>
      <w:r w:rsidRPr="001F352E">
        <w:rPr>
          <w:rFonts w:ascii="Times New Roman" w:hAnsi="Times New Roman" w:cs="Times New Roman"/>
          <w:sz w:val="24"/>
          <w:szCs w:val="24"/>
        </w:rPr>
        <w:t xml:space="preserve">Поставляемый Товар </w:t>
      </w:r>
      <w:proofErr w:type="gramStart"/>
      <w:r w:rsidR="00AA7500">
        <w:rPr>
          <w:rFonts w:ascii="Times New Roman" w:hAnsi="Times New Roman" w:cs="Times New Roman"/>
          <w:sz w:val="24"/>
          <w:szCs w:val="24"/>
        </w:rPr>
        <w:t>не</w:t>
      </w:r>
      <w:r>
        <w:rPr>
          <w:rFonts w:ascii="Times New Roman" w:hAnsi="Times New Roman" w:cs="Times New Roman"/>
          <w:sz w:val="24"/>
          <w:szCs w:val="24"/>
        </w:rPr>
        <w:t>должен</w:t>
      </w:r>
      <w:proofErr w:type="gramEnd"/>
      <w:r w:rsidR="006932CE">
        <w:rPr>
          <w:rFonts w:ascii="Times New Roman" w:hAnsi="Times New Roman" w:cs="Times New Roman"/>
          <w:sz w:val="24"/>
          <w:szCs w:val="24"/>
        </w:rPr>
        <w:t xml:space="preserve"> иметь</w:t>
      </w:r>
      <w:r w:rsidR="00A619F4" w:rsidRPr="00B97D7A">
        <w:rPr>
          <w:rFonts w:ascii="Times New Roman" w:hAnsi="Times New Roman" w:cs="Times New Roman"/>
          <w:sz w:val="24"/>
          <w:szCs w:val="24"/>
        </w:rPr>
        <w:t xml:space="preserve"> дефектов, связанных с конструкцией, материалами или функционированием при штатном использовании </w:t>
      </w:r>
      <w:r>
        <w:rPr>
          <w:rFonts w:ascii="Times New Roman" w:hAnsi="Times New Roman" w:cs="Times New Roman"/>
          <w:sz w:val="24"/>
          <w:szCs w:val="24"/>
        </w:rPr>
        <w:t xml:space="preserve">Товара </w:t>
      </w:r>
      <w:r w:rsidR="00A619F4" w:rsidRPr="00B97D7A">
        <w:rPr>
          <w:rFonts w:ascii="Times New Roman" w:hAnsi="Times New Roman" w:cs="Times New Roman"/>
          <w:sz w:val="24"/>
          <w:szCs w:val="24"/>
        </w:rPr>
        <w:t xml:space="preserve">в соответствии со Спецификацией, Техническими требованиями, технической и (или) эксплуатационной документацией производителя (изготовителя) </w:t>
      </w:r>
      <w:r>
        <w:rPr>
          <w:rFonts w:ascii="Times New Roman" w:hAnsi="Times New Roman" w:cs="Times New Roman"/>
          <w:sz w:val="24"/>
          <w:szCs w:val="24"/>
        </w:rPr>
        <w:t>Товара</w:t>
      </w:r>
      <w:r w:rsidR="00A619F4" w:rsidRPr="00B97D7A">
        <w:rPr>
          <w:rFonts w:ascii="Times New Roman" w:hAnsi="Times New Roman" w:cs="Times New Roman"/>
          <w:sz w:val="24"/>
          <w:szCs w:val="24"/>
        </w:rPr>
        <w:t>.</w:t>
      </w:r>
    </w:p>
    <w:p w:rsidR="00A619F4" w:rsidRPr="00B97D7A" w:rsidRDefault="003D2B7B" w:rsidP="00A619F4">
      <w:pPr>
        <w:pStyle w:val="ConsPlusNormal"/>
        <w:ind w:firstLine="540"/>
        <w:contextualSpacing/>
        <w:jc w:val="both"/>
        <w:rPr>
          <w:rFonts w:ascii="Times New Roman" w:hAnsi="Times New Roman" w:cs="Times New Roman"/>
          <w:sz w:val="24"/>
          <w:szCs w:val="24"/>
        </w:rPr>
      </w:pPr>
      <w:r w:rsidRPr="001F352E">
        <w:rPr>
          <w:rFonts w:ascii="Times New Roman" w:hAnsi="Times New Roman" w:cs="Times New Roman"/>
          <w:sz w:val="24"/>
          <w:szCs w:val="24"/>
        </w:rPr>
        <w:t xml:space="preserve">Поставляемый Товар </w:t>
      </w:r>
      <w:r>
        <w:rPr>
          <w:rFonts w:ascii="Times New Roman" w:hAnsi="Times New Roman" w:cs="Times New Roman"/>
          <w:sz w:val="24"/>
          <w:szCs w:val="24"/>
        </w:rPr>
        <w:t>должен</w:t>
      </w:r>
      <w:r w:rsidR="006932CE">
        <w:rPr>
          <w:rFonts w:ascii="Times New Roman" w:hAnsi="Times New Roman" w:cs="Times New Roman"/>
          <w:sz w:val="24"/>
          <w:szCs w:val="24"/>
        </w:rPr>
        <w:t xml:space="preserve"> </w:t>
      </w:r>
      <w:r w:rsidR="00A619F4" w:rsidRPr="00B97D7A">
        <w:rPr>
          <w:rFonts w:ascii="Times New Roman" w:hAnsi="Times New Roman" w:cs="Times New Roman"/>
          <w:sz w:val="24"/>
          <w:szCs w:val="24"/>
        </w:rPr>
        <w:t>соответств</w:t>
      </w:r>
      <w:r w:rsidR="006932CE">
        <w:rPr>
          <w:rFonts w:ascii="Times New Roman" w:hAnsi="Times New Roman" w:cs="Times New Roman"/>
          <w:sz w:val="24"/>
          <w:szCs w:val="24"/>
        </w:rPr>
        <w:t>овать</w:t>
      </w:r>
      <w:r w:rsidR="00A619F4" w:rsidRPr="00B97D7A">
        <w:rPr>
          <w:rFonts w:ascii="Times New Roman" w:hAnsi="Times New Roman" w:cs="Times New Roman"/>
          <w:sz w:val="24"/>
          <w:szCs w:val="24"/>
        </w:rPr>
        <w:t xml:space="preserve"> техническим регламентам, техническим условиям (ТУ) или государственным стандартам (ГОСТ), действующим в отношении данного вида Товара, обеспечиват</w:t>
      </w:r>
      <w:r w:rsidR="006932CE">
        <w:rPr>
          <w:rFonts w:ascii="Times New Roman" w:hAnsi="Times New Roman" w:cs="Times New Roman"/>
          <w:sz w:val="24"/>
          <w:szCs w:val="24"/>
        </w:rPr>
        <w:t>ь</w:t>
      </w:r>
      <w:r w:rsidR="00A619F4" w:rsidRPr="00B97D7A">
        <w:rPr>
          <w:rFonts w:ascii="Times New Roman" w:hAnsi="Times New Roman" w:cs="Times New Roman"/>
          <w:sz w:val="24"/>
          <w:szCs w:val="24"/>
        </w:rPr>
        <w:t xml:space="preserve"> безопасность жизни, здоровья потребителей, отвечат</w:t>
      </w:r>
      <w:r w:rsidR="006932CE">
        <w:rPr>
          <w:rFonts w:ascii="Times New Roman" w:hAnsi="Times New Roman" w:cs="Times New Roman"/>
          <w:sz w:val="24"/>
          <w:szCs w:val="24"/>
        </w:rPr>
        <w:t>ь</w:t>
      </w:r>
      <w:r w:rsidR="00A619F4" w:rsidRPr="00B97D7A">
        <w:rPr>
          <w:rFonts w:ascii="Times New Roman" w:hAnsi="Times New Roman" w:cs="Times New Roman"/>
          <w:sz w:val="24"/>
          <w:szCs w:val="24"/>
        </w:rPr>
        <w:t xml:space="preserve"> требованиям действующего законодательства Российской Федерации.</w:t>
      </w:r>
    </w:p>
    <w:p w:rsidR="00A619F4" w:rsidRDefault="00334A01" w:rsidP="00A619F4">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sidR="00796D1C">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796D1C">
        <w:rPr>
          <w:rFonts w:ascii="Times New Roman" w:hAnsi="Times New Roman" w:cs="Times New Roman"/>
          <w:sz w:val="24"/>
          <w:szCs w:val="24"/>
        </w:rPr>
        <w:t>е</w:t>
      </w:r>
      <w:r w:rsidRPr="00E97077">
        <w:rPr>
          <w:rFonts w:ascii="Times New Roman" w:hAnsi="Times New Roman" w:cs="Times New Roman"/>
          <w:sz w:val="24"/>
          <w:szCs w:val="24"/>
        </w:rPr>
        <w:t>сли Товар окажется ненадлежащего качества или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w:t>
      </w:r>
      <w:r>
        <w:rPr>
          <w:rFonts w:ascii="Times New Roman" w:hAnsi="Times New Roman" w:cs="Times New Roman"/>
          <w:sz w:val="24"/>
          <w:szCs w:val="24"/>
        </w:rPr>
        <w:t>.</w:t>
      </w:r>
      <w:r w:rsidRPr="00E97077">
        <w:rPr>
          <w:rFonts w:ascii="Times New Roman" w:hAnsi="Times New Roman" w:cs="Times New Roman"/>
          <w:sz w:val="24"/>
          <w:szCs w:val="24"/>
        </w:rPr>
        <w:t xml:space="preserve"> </w:t>
      </w:r>
    </w:p>
    <w:p w:rsidR="000054F6" w:rsidRDefault="000054F6" w:rsidP="00A619F4">
      <w:pPr>
        <w:pStyle w:val="ConsPlusNormal"/>
        <w:ind w:firstLine="540"/>
        <w:contextualSpacing/>
        <w:jc w:val="both"/>
        <w:rPr>
          <w:rFonts w:ascii="Times New Roman" w:hAnsi="Times New Roman" w:cs="Times New Roman"/>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6"/>
        <w:gridCol w:w="1122"/>
        <w:gridCol w:w="949"/>
        <w:gridCol w:w="2076"/>
        <w:gridCol w:w="28"/>
        <w:gridCol w:w="1941"/>
        <w:gridCol w:w="568"/>
        <w:gridCol w:w="708"/>
        <w:gridCol w:w="1134"/>
        <w:gridCol w:w="1067"/>
      </w:tblGrid>
      <w:tr w:rsidR="00F702FE" w:rsidRPr="00570C30" w:rsidTr="00F702FE">
        <w:trPr>
          <w:trHeight w:val="1413"/>
        </w:trPr>
        <w:tc>
          <w:tcPr>
            <w:tcW w:w="269" w:type="pct"/>
            <w:vAlign w:val="center"/>
          </w:tcPr>
          <w:p w:rsidR="00F702FE" w:rsidRDefault="00F702FE" w:rsidP="00130E0A">
            <w:pPr>
              <w:contextualSpacing/>
              <w:jc w:val="center"/>
              <w:rPr>
                <w:color w:val="000000"/>
                <w:sz w:val="20"/>
                <w:szCs w:val="20"/>
              </w:rPr>
            </w:pPr>
            <w:r>
              <w:rPr>
                <w:color w:val="000000"/>
                <w:sz w:val="20"/>
                <w:szCs w:val="20"/>
              </w:rPr>
              <w:t xml:space="preserve">№ </w:t>
            </w: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553" w:type="pct"/>
            <w:vAlign w:val="center"/>
          </w:tcPr>
          <w:p w:rsidR="00F702FE" w:rsidRDefault="00F702FE" w:rsidP="00D74B72">
            <w:pPr>
              <w:contextualSpacing/>
              <w:jc w:val="center"/>
              <w:rPr>
                <w:color w:val="000000"/>
                <w:sz w:val="20"/>
                <w:szCs w:val="20"/>
              </w:rPr>
            </w:pPr>
            <w:r>
              <w:rPr>
                <w:color w:val="000000"/>
                <w:sz w:val="20"/>
                <w:szCs w:val="20"/>
              </w:rPr>
              <w:t>Наименование товара</w:t>
            </w:r>
          </w:p>
        </w:tc>
        <w:tc>
          <w:tcPr>
            <w:tcW w:w="2463" w:type="pct"/>
            <w:gridSpan w:val="4"/>
            <w:vAlign w:val="center"/>
          </w:tcPr>
          <w:p w:rsidR="00F702FE" w:rsidRPr="0046288E" w:rsidRDefault="00F702FE" w:rsidP="002A4106">
            <w:pPr>
              <w:contextualSpacing/>
              <w:jc w:val="center"/>
              <w:rPr>
                <w:color w:val="000000"/>
                <w:sz w:val="20"/>
                <w:szCs w:val="20"/>
              </w:rPr>
            </w:pPr>
            <w:r>
              <w:rPr>
                <w:color w:val="000000"/>
                <w:sz w:val="20"/>
                <w:szCs w:val="20"/>
              </w:rPr>
              <w:t>Технические требования и параметры</w:t>
            </w:r>
          </w:p>
        </w:tc>
        <w:tc>
          <w:tcPr>
            <w:tcW w:w="280" w:type="pct"/>
            <w:vAlign w:val="center"/>
          </w:tcPr>
          <w:p w:rsidR="00F702FE" w:rsidRDefault="00F702FE" w:rsidP="000833FC">
            <w:pPr>
              <w:widowControl w:val="0"/>
              <w:autoSpaceDE w:val="0"/>
              <w:autoSpaceDN w:val="0"/>
              <w:adjustRightInd w:val="0"/>
              <w:spacing w:before="15" w:line="118" w:lineRule="atLeast"/>
              <w:ind w:left="15"/>
              <w:jc w:val="center"/>
              <w:rPr>
                <w:color w:val="000000"/>
                <w:sz w:val="22"/>
                <w:szCs w:val="22"/>
              </w:rPr>
            </w:pPr>
            <w:r>
              <w:rPr>
                <w:color w:val="000000"/>
                <w:sz w:val="22"/>
                <w:szCs w:val="22"/>
              </w:rPr>
              <w:t>Единица измерения</w:t>
            </w:r>
          </w:p>
        </w:tc>
        <w:tc>
          <w:tcPr>
            <w:tcW w:w="349" w:type="pct"/>
            <w:vAlign w:val="center"/>
          </w:tcPr>
          <w:p w:rsidR="00F702FE" w:rsidRDefault="00F702FE" w:rsidP="000833FC">
            <w:pPr>
              <w:widowControl w:val="0"/>
              <w:autoSpaceDE w:val="0"/>
              <w:autoSpaceDN w:val="0"/>
              <w:adjustRightInd w:val="0"/>
              <w:spacing w:before="15" w:line="118" w:lineRule="atLeast"/>
              <w:ind w:left="15"/>
              <w:jc w:val="center"/>
              <w:rPr>
                <w:color w:val="000000"/>
                <w:sz w:val="22"/>
                <w:szCs w:val="22"/>
              </w:rPr>
            </w:pPr>
            <w:r>
              <w:rPr>
                <w:color w:val="000000"/>
                <w:sz w:val="22"/>
                <w:szCs w:val="22"/>
              </w:rPr>
              <w:t>Количество</w:t>
            </w:r>
          </w:p>
        </w:tc>
        <w:tc>
          <w:tcPr>
            <w:tcW w:w="559" w:type="pct"/>
          </w:tcPr>
          <w:p w:rsidR="00F702FE" w:rsidRDefault="00F702FE" w:rsidP="000833FC">
            <w:pPr>
              <w:contextualSpacing/>
              <w:jc w:val="center"/>
              <w:rPr>
                <w:color w:val="000000"/>
              </w:rPr>
            </w:pPr>
          </w:p>
          <w:p w:rsidR="00F702FE" w:rsidRDefault="00F702FE" w:rsidP="000833FC">
            <w:pPr>
              <w:contextualSpacing/>
              <w:jc w:val="center"/>
              <w:rPr>
                <w:color w:val="000000"/>
              </w:rPr>
            </w:pPr>
            <w:r>
              <w:rPr>
                <w:color w:val="000000"/>
              </w:rPr>
              <w:t xml:space="preserve">Макс.          </w:t>
            </w:r>
            <w:proofErr w:type="spellStart"/>
            <w:r>
              <w:rPr>
                <w:color w:val="000000"/>
              </w:rPr>
              <w:t>ст-ть</w:t>
            </w:r>
            <w:proofErr w:type="spellEnd"/>
            <w:r>
              <w:rPr>
                <w:color w:val="000000"/>
              </w:rPr>
              <w:t xml:space="preserve"> за ед</w:t>
            </w:r>
            <w:proofErr w:type="gramStart"/>
            <w:r>
              <w:rPr>
                <w:color w:val="000000"/>
              </w:rPr>
              <w:t>.и</w:t>
            </w:r>
            <w:proofErr w:type="gramEnd"/>
            <w:r>
              <w:rPr>
                <w:color w:val="000000"/>
              </w:rPr>
              <w:t>зделия</w:t>
            </w:r>
          </w:p>
          <w:p w:rsidR="00F702FE" w:rsidRDefault="00F702FE" w:rsidP="000833FC">
            <w:pPr>
              <w:widowControl w:val="0"/>
              <w:autoSpaceDE w:val="0"/>
              <w:autoSpaceDN w:val="0"/>
              <w:adjustRightInd w:val="0"/>
              <w:spacing w:before="15" w:line="118" w:lineRule="atLeast"/>
              <w:ind w:left="15"/>
              <w:jc w:val="center"/>
              <w:rPr>
                <w:color w:val="000000"/>
                <w:sz w:val="22"/>
                <w:szCs w:val="22"/>
              </w:rPr>
            </w:pPr>
            <w:r>
              <w:rPr>
                <w:color w:val="000000"/>
              </w:rPr>
              <w:t>(руб.)</w:t>
            </w:r>
          </w:p>
        </w:tc>
        <w:tc>
          <w:tcPr>
            <w:tcW w:w="526" w:type="pct"/>
          </w:tcPr>
          <w:p w:rsidR="00F702FE" w:rsidRDefault="00F702FE" w:rsidP="000833FC">
            <w:pPr>
              <w:contextualSpacing/>
              <w:jc w:val="center"/>
              <w:rPr>
                <w:color w:val="000000"/>
              </w:rPr>
            </w:pPr>
          </w:p>
          <w:p w:rsidR="00F702FE" w:rsidRDefault="00F702FE" w:rsidP="000833FC">
            <w:pPr>
              <w:contextualSpacing/>
              <w:jc w:val="center"/>
              <w:rPr>
                <w:color w:val="000000"/>
              </w:rPr>
            </w:pPr>
            <w:r>
              <w:rPr>
                <w:color w:val="000000"/>
              </w:rPr>
              <w:t xml:space="preserve">Макс.          </w:t>
            </w:r>
            <w:proofErr w:type="spellStart"/>
            <w:r>
              <w:rPr>
                <w:color w:val="000000"/>
              </w:rPr>
              <w:t>ст-ть</w:t>
            </w:r>
            <w:proofErr w:type="spellEnd"/>
            <w:r>
              <w:rPr>
                <w:color w:val="000000"/>
              </w:rPr>
              <w:t xml:space="preserve"> товара</w:t>
            </w:r>
          </w:p>
          <w:p w:rsidR="00F702FE" w:rsidRDefault="00F702FE" w:rsidP="000833FC">
            <w:pPr>
              <w:contextualSpacing/>
              <w:jc w:val="center"/>
              <w:rPr>
                <w:color w:val="000000"/>
              </w:rPr>
            </w:pPr>
            <w:r>
              <w:rPr>
                <w:color w:val="000000"/>
              </w:rPr>
              <w:t>(руб.)</w:t>
            </w:r>
          </w:p>
        </w:tc>
      </w:tr>
      <w:tr w:rsidR="00F702FE" w:rsidRPr="00570C30" w:rsidTr="00F702FE">
        <w:trPr>
          <w:trHeight w:val="1413"/>
        </w:trPr>
        <w:tc>
          <w:tcPr>
            <w:tcW w:w="269" w:type="pct"/>
            <w:vMerge w:val="restart"/>
            <w:vAlign w:val="center"/>
          </w:tcPr>
          <w:p w:rsidR="00F702FE" w:rsidRPr="00570C30" w:rsidRDefault="00F702FE" w:rsidP="00130E0A">
            <w:pPr>
              <w:spacing w:line="276" w:lineRule="auto"/>
              <w:contextualSpacing/>
              <w:jc w:val="center"/>
              <w:rPr>
                <w:color w:val="000000"/>
                <w:sz w:val="20"/>
                <w:szCs w:val="20"/>
              </w:rPr>
            </w:pPr>
            <w:r>
              <w:rPr>
                <w:color w:val="000000"/>
                <w:sz w:val="20"/>
                <w:szCs w:val="20"/>
              </w:rPr>
              <w:t>1</w:t>
            </w:r>
          </w:p>
        </w:tc>
        <w:tc>
          <w:tcPr>
            <w:tcW w:w="553" w:type="pct"/>
            <w:vMerge w:val="restart"/>
            <w:vAlign w:val="center"/>
          </w:tcPr>
          <w:p w:rsidR="00F702FE" w:rsidRPr="00570C30" w:rsidRDefault="00F702FE" w:rsidP="009D76A6">
            <w:pPr>
              <w:spacing w:line="276" w:lineRule="auto"/>
              <w:contextualSpacing/>
              <w:jc w:val="center"/>
              <w:rPr>
                <w:color w:val="000000"/>
                <w:sz w:val="20"/>
                <w:szCs w:val="20"/>
              </w:rPr>
            </w:pPr>
            <w:r w:rsidRPr="001E7F31">
              <w:rPr>
                <w:color w:val="000000"/>
                <w:sz w:val="20"/>
                <w:szCs w:val="20"/>
              </w:rPr>
              <w:t>Лампа ультрафиолетовая бактерицидная</w:t>
            </w:r>
          </w:p>
        </w:tc>
        <w:tc>
          <w:tcPr>
            <w:tcW w:w="468" w:type="pct"/>
            <w:vAlign w:val="center"/>
          </w:tcPr>
          <w:p w:rsidR="00F702FE" w:rsidRPr="00570C30" w:rsidRDefault="00F702FE" w:rsidP="000A42A9">
            <w:pPr>
              <w:contextualSpacing/>
              <w:jc w:val="center"/>
              <w:rPr>
                <w:color w:val="000000"/>
                <w:sz w:val="20"/>
                <w:szCs w:val="20"/>
              </w:rPr>
            </w:pPr>
            <w:r w:rsidRPr="00570C30">
              <w:rPr>
                <w:color w:val="000000"/>
                <w:sz w:val="20"/>
                <w:szCs w:val="20"/>
              </w:rPr>
              <w:t xml:space="preserve">№ </w:t>
            </w:r>
            <w:proofErr w:type="spellStart"/>
            <w:proofErr w:type="gramStart"/>
            <w:r w:rsidRPr="00570C30">
              <w:rPr>
                <w:color w:val="000000"/>
                <w:sz w:val="20"/>
                <w:szCs w:val="20"/>
              </w:rPr>
              <w:t>п</w:t>
            </w:r>
            <w:proofErr w:type="spellEnd"/>
            <w:proofErr w:type="gramEnd"/>
            <w:r w:rsidRPr="00570C30">
              <w:rPr>
                <w:color w:val="000000"/>
                <w:sz w:val="20"/>
                <w:szCs w:val="20"/>
              </w:rPr>
              <w:t>/</w:t>
            </w:r>
            <w:proofErr w:type="spellStart"/>
            <w:r w:rsidRPr="00570C30">
              <w:rPr>
                <w:color w:val="000000"/>
                <w:sz w:val="20"/>
                <w:szCs w:val="20"/>
              </w:rPr>
              <w:t>п</w:t>
            </w:r>
            <w:proofErr w:type="spellEnd"/>
          </w:p>
        </w:tc>
        <w:tc>
          <w:tcPr>
            <w:tcW w:w="1024" w:type="pct"/>
            <w:shd w:val="clear" w:color="auto" w:fill="auto"/>
            <w:vAlign w:val="center"/>
            <w:hideMark/>
          </w:tcPr>
          <w:p w:rsidR="00F702FE" w:rsidRPr="00570C30" w:rsidRDefault="00F702FE" w:rsidP="00D74B72">
            <w:pPr>
              <w:contextualSpacing/>
              <w:jc w:val="center"/>
              <w:rPr>
                <w:color w:val="000000"/>
                <w:sz w:val="20"/>
                <w:szCs w:val="20"/>
              </w:rPr>
            </w:pPr>
            <w:r w:rsidRPr="00570C30">
              <w:rPr>
                <w:color w:val="000000"/>
                <w:sz w:val="20"/>
                <w:szCs w:val="20"/>
              </w:rPr>
              <w:t>Наименование показателя, единица измерения показателя* (при наличии)</w:t>
            </w:r>
          </w:p>
        </w:tc>
        <w:tc>
          <w:tcPr>
            <w:tcW w:w="971" w:type="pct"/>
            <w:gridSpan w:val="2"/>
            <w:shd w:val="clear" w:color="auto" w:fill="auto"/>
            <w:vAlign w:val="center"/>
          </w:tcPr>
          <w:p w:rsidR="00F702FE" w:rsidRPr="00570C30" w:rsidRDefault="00F702FE" w:rsidP="00E16920">
            <w:pPr>
              <w:contextualSpacing/>
              <w:jc w:val="center"/>
              <w:rPr>
                <w:color w:val="000000"/>
                <w:sz w:val="22"/>
                <w:szCs w:val="22"/>
              </w:rPr>
            </w:pPr>
            <w:r w:rsidRPr="00570C30">
              <w:rPr>
                <w:color w:val="000000"/>
                <w:sz w:val="20"/>
                <w:szCs w:val="20"/>
              </w:rPr>
              <w:t>Значение показателя</w:t>
            </w:r>
          </w:p>
        </w:tc>
        <w:tc>
          <w:tcPr>
            <w:tcW w:w="280" w:type="pct"/>
            <w:vMerge w:val="restart"/>
            <w:vAlign w:val="center"/>
          </w:tcPr>
          <w:p w:rsidR="00F702FE" w:rsidRPr="0046288E" w:rsidRDefault="00F702FE" w:rsidP="006404CC">
            <w:pPr>
              <w:contextualSpacing/>
              <w:jc w:val="center"/>
              <w:rPr>
                <w:color w:val="000000"/>
                <w:sz w:val="20"/>
                <w:szCs w:val="20"/>
              </w:rPr>
            </w:pPr>
            <w:r w:rsidRPr="00570C30">
              <w:rPr>
                <w:color w:val="000000"/>
                <w:sz w:val="20"/>
                <w:szCs w:val="20"/>
              </w:rPr>
              <w:t>шт.</w:t>
            </w:r>
          </w:p>
        </w:tc>
        <w:tc>
          <w:tcPr>
            <w:tcW w:w="349" w:type="pct"/>
            <w:vMerge w:val="restart"/>
          </w:tcPr>
          <w:p w:rsidR="00F702FE" w:rsidRDefault="00F702FE" w:rsidP="002A4106">
            <w:pPr>
              <w:contextualSpacing/>
              <w:jc w:val="center"/>
              <w:rPr>
                <w:color w:val="000000"/>
                <w:sz w:val="20"/>
                <w:szCs w:val="20"/>
              </w:rPr>
            </w:pPr>
          </w:p>
          <w:p w:rsidR="00F702FE" w:rsidRDefault="00F702FE" w:rsidP="002A4106">
            <w:pPr>
              <w:contextualSpacing/>
              <w:jc w:val="center"/>
              <w:rPr>
                <w:color w:val="000000"/>
                <w:sz w:val="20"/>
                <w:szCs w:val="20"/>
              </w:rPr>
            </w:pPr>
          </w:p>
          <w:p w:rsidR="00F702FE" w:rsidRDefault="00F702FE" w:rsidP="002A4106">
            <w:pPr>
              <w:contextualSpacing/>
              <w:jc w:val="center"/>
              <w:rPr>
                <w:color w:val="000000"/>
                <w:sz w:val="20"/>
                <w:szCs w:val="20"/>
              </w:rPr>
            </w:pPr>
          </w:p>
          <w:p w:rsidR="00F702FE" w:rsidRDefault="00F702FE" w:rsidP="002A4106">
            <w:pPr>
              <w:contextualSpacing/>
              <w:jc w:val="center"/>
              <w:rPr>
                <w:color w:val="000000"/>
                <w:sz w:val="20"/>
                <w:szCs w:val="20"/>
              </w:rPr>
            </w:pPr>
          </w:p>
          <w:p w:rsidR="00F702FE" w:rsidRDefault="00F702FE" w:rsidP="002A4106">
            <w:pPr>
              <w:contextualSpacing/>
              <w:jc w:val="center"/>
              <w:rPr>
                <w:color w:val="000000"/>
                <w:sz w:val="20"/>
                <w:szCs w:val="20"/>
              </w:rPr>
            </w:pPr>
          </w:p>
          <w:p w:rsidR="00F702FE" w:rsidRDefault="00F702FE" w:rsidP="002A4106">
            <w:pPr>
              <w:contextualSpacing/>
              <w:jc w:val="center"/>
              <w:rPr>
                <w:color w:val="000000"/>
                <w:sz w:val="20"/>
                <w:szCs w:val="20"/>
              </w:rPr>
            </w:pPr>
          </w:p>
          <w:p w:rsidR="00F702FE" w:rsidRDefault="00F702FE" w:rsidP="002A4106">
            <w:pPr>
              <w:contextualSpacing/>
              <w:jc w:val="center"/>
              <w:rPr>
                <w:color w:val="000000"/>
                <w:sz w:val="20"/>
                <w:szCs w:val="20"/>
              </w:rPr>
            </w:pPr>
          </w:p>
          <w:p w:rsidR="00F702FE" w:rsidRDefault="00F702FE" w:rsidP="002A4106">
            <w:pPr>
              <w:contextualSpacing/>
              <w:jc w:val="center"/>
              <w:rPr>
                <w:color w:val="000000"/>
                <w:sz w:val="20"/>
                <w:szCs w:val="20"/>
              </w:rPr>
            </w:pPr>
          </w:p>
          <w:p w:rsidR="00F702FE" w:rsidRDefault="00F702FE" w:rsidP="002A4106">
            <w:pPr>
              <w:contextualSpacing/>
              <w:jc w:val="center"/>
              <w:rPr>
                <w:color w:val="000000"/>
                <w:sz w:val="20"/>
                <w:szCs w:val="20"/>
              </w:rPr>
            </w:pPr>
          </w:p>
          <w:p w:rsidR="00F702FE" w:rsidRDefault="00F702FE" w:rsidP="002A4106">
            <w:pPr>
              <w:contextualSpacing/>
              <w:jc w:val="center"/>
              <w:rPr>
                <w:color w:val="000000"/>
                <w:sz w:val="20"/>
                <w:szCs w:val="20"/>
              </w:rPr>
            </w:pPr>
          </w:p>
          <w:p w:rsidR="00F702FE" w:rsidRDefault="00F702FE" w:rsidP="002A4106">
            <w:pPr>
              <w:contextualSpacing/>
              <w:jc w:val="center"/>
              <w:rPr>
                <w:color w:val="000000"/>
                <w:sz w:val="20"/>
                <w:szCs w:val="20"/>
              </w:rPr>
            </w:pPr>
          </w:p>
          <w:p w:rsidR="00F702FE" w:rsidRPr="0046288E" w:rsidRDefault="00F702FE" w:rsidP="002A4106">
            <w:pPr>
              <w:contextualSpacing/>
              <w:jc w:val="center"/>
              <w:rPr>
                <w:color w:val="000000"/>
                <w:sz w:val="20"/>
                <w:szCs w:val="20"/>
              </w:rPr>
            </w:pPr>
            <w:r>
              <w:rPr>
                <w:color w:val="000000"/>
                <w:sz w:val="20"/>
                <w:szCs w:val="20"/>
              </w:rPr>
              <w:t>68</w:t>
            </w:r>
          </w:p>
        </w:tc>
        <w:tc>
          <w:tcPr>
            <w:tcW w:w="559" w:type="pct"/>
            <w:vMerge w:val="restart"/>
          </w:tcPr>
          <w:p w:rsidR="00F702FE" w:rsidRDefault="00F702FE" w:rsidP="002A4106">
            <w:pPr>
              <w:contextualSpacing/>
              <w:jc w:val="center"/>
              <w:rPr>
                <w:color w:val="000000"/>
                <w:sz w:val="20"/>
                <w:szCs w:val="20"/>
              </w:rPr>
            </w:pPr>
          </w:p>
          <w:p w:rsidR="00F702FE" w:rsidRDefault="00F702FE" w:rsidP="002A4106">
            <w:pPr>
              <w:contextualSpacing/>
              <w:jc w:val="center"/>
              <w:rPr>
                <w:color w:val="000000"/>
                <w:sz w:val="20"/>
                <w:szCs w:val="20"/>
              </w:rPr>
            </w:pPr>
          </w:p>
          <w:p w:rsidR="00F702FE" w:rsidRDefault="00F702FE" w:rsidP="002A4106">
            <w:pPr>
              <w:contextualSpacing/>
              <w:jc w:val="center"/>
              <w:rPr>
                <w:color w:val="000000"/>
                <w:sz w:val="20"/>
                <w:szCs w:val="20"/>
              </w:rPr>
            </w:pPr>
          </w:p>
          <w:p w:rsidR="00F702FE" w:rsidRDefault="00F702FE" w:rsidP="002A4106">
            <w:pPr>
              <w:contextualSpacing/>
              <w:jc w:val="center"/>
              <w:rPr>
                <w:color w:val="000000"/>
                <w:sz w:val="20"/>
                <w:szCs w:val="20"/>
              </w:rPr>
            </w:pPr>
          </w:p>
          <w:p w:rsidR="00F702FE" w:rsidRDefault="00F702FE" w:rsidP="002A4106">
            <w:pPr>
              <w:contextualSpacing/>
              <w:jc w:val="center"/>
              <w:rPr>
                <w:color w:val="000000"/>
                <w:sz w:val="20"/>
                <w:szCs w:val="20"/>
              </w:rPr>
            </w:pPr>
          </w:p>
          <w:p w:rsidR="00F702FE" w:rsidRDefault="00F702FE" w:rsidP="002A4106">
            <w:pPr>
              <w:contextualSpacing/>
              <w:jc w:val="center"/>
              <w:rPr>
                <w:color w:val="000000"/>
                <w:sz w:val="20"/>
                <w:szCs w:val="20"/>
              </w:rPr>
            </w:pPr>
          </w:p>
          <w:p w:rsidR="00F702FE" w:rsidRDefault="00F702FE" w:rsidP="002A4106">
            <w:pPr>
              <w:contextualSpacing/>
              <w:jc w:val="center"/>
              <w:rPr>
                <w:color w:val="000000"/>
                <w:sz w:val="20"/>
                <w:szCs w:val="20"/>
              </w:rPr>
            </w:pPr>
          </w:p>
          <w:p w:rsidR="00F702FE" w:rsidRDefault="00F702FE" w:rsidP="002A4106">
            <w:pPr>
              <w:contextualSpacing/>
              <w:jc w:val="center"/>
              <w:rPr>
                <w:color w:val="000000"/>
                <w:sz w:val="20"/>
                <w:szCs w:val="20"/>
              </w:rPr>
            </w:pPr>
          </w:p>
          <w:p w:rsidR="00F702FE" w:rsidRDefault="00F702FE" w:rsidP="002A4106">
            <w:pPr>
              <w:contextualSpacing/>
              <w:jc w:val="center"/>
              <w:rPr>
                <w:color w:val="000000"/>
                <w:sz w:val="20"/>
                <w:szCs w:val="20"/>
              </w:rPr>
            </w:pPr>
          </w:p>
          <w:p w:rsidR="00F702FE" w:rsidRDefault="00F702FE" w:rsidP="002A4106">
            <w:pPr>
              <w:contextualSpacing/>
              <w:jc w:val="center"/>
              <w:rPr>
                <w:color w:val="000000"/>
                <w:sz w:val="20"/>
                <w:szCs w:val="20"/>
              </w:rPr>
            </w:pPr>
          </w:p>
          <w:p w:rsidR="00F702FE" w:rsidRDefault="00F702FE" w:rsidP="002A4106">
            <w:pPr>
              <w:contextualSpacing/>
              <w:jc w:val="center"/>
              <w:rPr>
                <w:color w:val="000000"/>
                <w:sz w:val="20"/>
                <w:szCs w:val="20"/>
              </w:rPr>
            </w:pPr>
          </w:p>
          <w:p w:rsidR="00F702FE" w:rsidRPr="0046288E" w:rsidRDefault="00F702FE" w:rsidP="002A4106">
            <w:pPr>
              <w:contextualSpacing/>
              <w:jc w:val="center"/>
              <w:rPr>
                <w:color w:val="000000"/>
                <w:sz w:val="20"/>
                <w:szCs w:val="20"/>
              </w:rPr>
            </w:pPr>
            <w:r>
              <w:rPr>
                <w:color w:val="000000"/>
                <w:sz w:val="20"/>
                <w:szCs w:val="20"/>
              </w:rPr>
              <w:t>576,88</w:t>
            </w:r>
          </w:p>
        </w:tc>
        <w:tc>
          <w:tcPr>
            <w:tcW w:w="526" w:type="pct"/>
            <w:vMerge w:val="restart"/>
          </w:tcPr>
          <w:p w:rsidR="00F702FE" w:rsidRDefault="00F702FE" w:rsidP="002A4106">
            <w:pPr>
              <w:contextualSpacing/>
              <w:jc w:val="center"/>
              <w:rPr>
                <w:color w:val="000000"/>
                <w:sz w:val="20"/>
                <w:szCs w:val="20"/>
              </w:rPr>
            </w:pPr>
          </w:p>
          <w:p w:rsidR="00F702FE" w:rsidRDefault="00F702FE" w:rsidP="002A4106">
            <w:pPr>
              <w:contextualSpacing/>
              <w:jc w:val="center"/>
              <w:rPr>
                <w:color w:val="000000"/>
                <w:sz w:val="20"/>
                <w:szCs w:val="20"/>
              </w:rPr>
            </w:pPr>
          </w:p>
          <w:p w:rsidR="00F702FE" w:rsidRDefault="00F702FE" w:rsidP="002A4106">
            <w:pPr>
              <w:contextualSpacing/>
              <w:jc w:val="center"/>
              <w:rPr>
                <w:color w:val="000000"/>
                <w:sz w:val="20"/>
                <w:szCs w:val="20"/>
              </w:rPr>
            </w:pPr>
          </w:p>
          <w:p w:rsidR="00F702FE" w:rsidRDefault="00F702FE" w:rsidP="002A4106">
            <w:pPr>
              <w:contextualSpacing/>
              <w:jc w:val="center"/>
              <w:rPr>
                <w:color w:val="000000"/>
                <w:sz w:val="20"/>
                <w:szCs w:val="20"/>
              </w:rPr>
            </w:pPr>
          </w:p>
          <w:p w:rsidR="00F702FE" w:rsidRDefault="00F702FE" w:rsidP="002A4106">
            <w:pPr>
              <w:contextualSpacing/>
              <w:jc w:val="center"/>
              <w:rPr>
                <w:color w:val="000000"/>
                <w:sz w:val="20"/>
                <w:szCs w:val="20"/>
              </w:rPr>
            </w:pPr>
          </w:p>
          <w:p w:rsidR="00F702FE" w:rsidRDefault="00F702FE" w:rsidP="002A4106">
            <w:pPr>
              <w:contextualSpacing/>
              <w:jc w:val="center"/>
              <w:rPr>
                <w:color w:val="000000"/>
                <w:sz w:val="20"/>
                <w:szCs w:val="20"/>
              </w:rPr>
            </w:pPr>
          </w:p>
          <w:p w:rsidR="00F702FE" w:rsidRDefault="00F702FE" w:rsidP="002A4106">
            <w:pPr>
              <w:contextualSpacing/>
              <w:jc w:val="center"/>
              <w:rPr>
                <w:color w:val="000000"/>
                <w:sz w:val="20"/>
                <w:szCs w:val="20"/>
              </w:rPr>
            </w:pPr>
          </w:p>
          <w:p w:rsidR="00F702FE" w:rsidRDefault="00F702FE" w:rsidP="002A4106">
            <w:pPr>
              <w:contextualSpacing/>
              <w:jc w:val="center"/>
              <w:rPr>
                <w:color w:val="000000"/>
                <w:sz w:val="20"/>
                <w:szCs w:val="20"/>
              </w:rPr>
            </w:pPr>
          </w:p>
          <w:p w:rsidR="00F702FE" w:rsidRDefault="00F702FE" w:rsidP="002A4106">
            <w:pPr>
              <w:contextualSpacing/>
              <w:jc w:val="center"/>
              <w:rPr>
                <w:color w:val="000000"/>
                <w:sz w:val="20"/>
                <w:szCs w:val="20"/>
              </w:rPr>
            </w:pPr>
          </w:p>
          <w:p w:rsidR="00F702FE" w:rsidRDefault="00F702FE" w:rsidP="002A4106">
            <w:pPr>
              <w:contextualSpacing/>
              <w:jc w:val="center"/>
              <w:rPr>
                <w:color w:val="000000"/>
                <w:sz w:val="20"/>
                <w:szCs w:val="20"/>
              </w:rPr>
            </w:pPr>
          </w:p>
          <w:p w:rsidR="00F702FE" w:rsidRDefault="00F702FE" w:rsidP="002A4106">
            <w:pPr>
              <w:contextualSpacing/>
              <w:jc w:val="center"/>
              <w:rPr>
                <w:color w:val="000000"/>
                <w:sz w:val="20"/>
                <w:szCs w:val="20"/>
              </w:rPr>
            </w:pPr>
          </w:p>
          <w:p w:rsidR="00F702FE" w:rsidRPr="0046288E" w:rsidRDefault="00F702FE" w:rsidP="002A4106">
            <w:pPr>
              <w:contextualSpacing/>
              <w:jc w:val="center"/>
              <w:rPr>
                <w:color w:val="000000"/>
                <w:sz w:val="20"/>
                <w:szCs w:val="20"/>
              </w:rPr>
            </w:pPr>
            <w:r>
              <w:rPr>
                <w:color w:val="000000"/>
                <w:sz w:val="20"/>
                <w:szCs w:val="20"/>
              </w:rPr>
              <w:t>39227,84</w:t>
            </w:r>
          </w:p>
        </w:tc>
      </w:tr>
      <w:tr w:rsidR="00F702FE" w:rsidRPr="00570C30" w:rsidTr="00F702FE">
        <w:trPr>
          <w:trHeight w:val="411"/>
        </w:trPr>
        <w:tc>
          <w:tcPr>
            <w:tcW w:w="269" w:type="pct"/>
            <w:vMerge/>
          </w:tcPr>
          <w:p w:rsidR="00F702FE" w:rsidRPr="00570C30" w:rsidRDefault="00F702FE" w:rsidP="009D76A6">
            <w:pPr>
              <w:spacing w:line="276" w:lineRule="auto"/>
              <w:contextualSpacing/>
              <w:jc w:val="center"/>
              <w:rPr>
                <w:color w:val="000000"/>
                <w:sz w:val="20"/>
                <w:szCs w:val="20"/>
              </w:rPr>
            </w:pPr>
          </w:p>
        </w:tc>
        <w:tc>
          <w:tcPr>
            <w:tcW w:w="553" w:type="pct"/>
            <w:vMerge/>
            <w:vAlign w:val="center"/>
          </w:tcPr>
          <w:p w:rsidR="00F702FE" w:rsidRPr="00570C30" w:rsidRDefault="00F702FE" w:rsidP="009D76A6">
            <w:pPr>
              <w:spacing w:line="276" w:lineRule="auto"/>
              <w:contextualSpacing/>
              <w:jc w:val="center"/>
              <w:rPr>
                <w:color w:val="000000"/>
                <w:sz w:val="20"/>
                <w:szCs w:val="20"/>
              </w:rPr>
            </w:pPr>
          </w:p>
        </w:tc>
        <w:tc>
          <w:tcPr>
            <w:tcW w:w="2463" w:type="pct"/>
            <w:gridSpan w:val="4"/>
            <w:vAlign w:val="center"/>
          </w:tcPr>
          <w:p w:rsidR="00F702FE" w:rsidRPr="00667A84" w:rsidRDefault="00F702FE" w:rsidP="00A66091">
            <w:pPr>
              <w:pStyle w:val="afd"/>
              <w:numPr>
                <w:ilvl w:val="0"/>
                <w:numId w:val="33"/>
              </w:numPr>
              <w:jc w:val="center"/>
              <w:rPr>
                <w:color w:val="000000"/>
                <w:sz w:val="20"/>
                <w:szCs w:val="20"/>
              </w:rPr>
            </w:pPr>
            <w:r w:rsidRPr="00667A84">
              <w:rPr>
                <w:color w:val="000000"/>
                <w:sz w:val="20"/>
                <w:szCs w:val="20"/>
              </w:rPr>
              <w:t>Основные параметры</w:t>
            </w:r>
          </w:p>
        </w:tc>
        <w:tc>
          <w:tcPr>
            <w:tcW w:w="280" w:type="pct"/>
            <w:vMerge/>
            <w:vAlign w:val="center"/>
          </w:tcPr>
          <w:p w:rsidR="00F702FE" w:rsidRPr="00570C30" w:rsidRDefault="00F702FE" w:rsidP="006404CC">
            <w:pPr>
              <w:contextualSpacing/>
              <w:jc w:val="center"/>
              <w:rPr>
                <w:color w:val="000000"/>
                <w:sz w:val="20"/>
                <w:szCs w:val="20"/>
              </w:rPr>
            </w:pPr>
          </w:p>
        </w:tc>
        <w:tc>
          <w:tcPr>
            <w:tcW w:w="349" w:type="pct"/>
            <w:vMerge/>
          </w:tcPr>
          <w:p w:rsidR="00F702FE" w:rsidRPr="00570C30" w:rsidRDefault="00F702FE" w:rsidP="006404CC">
            <w:pPr>
              <w:contextualSpacing/>
              <w:jc w:val="center"/>
              <w:rPr>
                <w:color w:val="000000"/>
                <w:sz w:val="20"/>
                <w:szCs w:val="20"/>
              </w:rPr>
            </w:pPr>
          </w:p>
        </w:tc>
        <w:tc>
          <w:tcPr>
            <w:tcW w:w="559" w:type="pct"/>
            <w:vMerge/>
          </w:tcPr>
          <w:p w:rsidR="00F702FE" w:rsidRPr="00570C30" w:rsidRDefault="00F702FE" w:rsidP="006404CC">
            <w:pPr>
              <w:contextualSpacing/>
              <w:jc w:val="center"/>
              <w:rPr>
                <w:color w:val="000000"/>
                <w:sz w:val="20"/>
                <w:szCs w:val="20"/>
              </w:rPr>
            </w:pPr>
          </w:p>
        </w:tc>
        <w:tc>
          <w:tcPr>
            <w:tcW w:w="526" w:type="pct"/>
            <w:vMerge/>
          </w:tcPr>
          <w:p w:rsidR="00F702FE" w:rsidRPr="00570C30" w:rsidRDefault="00F702FE" w:rsidP="006404CC">
            <w:pPr>
              <w:contextualSpacing/>
              <w:jc w:val="center"/>
              <w:rPr>
                <w:color w:val="000000"/>
                <w:sz w:val="20"/>
                <w:szCs w:val="20"/>
              </w:rPr>
            </w:pPr>
          </w:p>
        </w:tc>
      </w:tr>
      <w:tr w:rsidR="00F702FE" w:rsidRPr="00570C30" w:rsidTr="00F702FE">
        <w:trPr>
          <w:trHeight w:val="689"/>
        </w:trPr>
        <w:tc>
          <w:tcPr>
            <w:tcW w:w="269" w:type="pct"/>
            <w:vMerge/>
          </w:tcPr>
          <w:p w:rsidR="00F702FE" w:rsidRPr="00570C30" w:rsidRDefault="00F702FE" w:rsidP="002D0A61">
            <w:pPr>
              <w:rPr>
                <w:sz w:val="22"/>
                <w:szCs w:val="22"/>
              </w:rPr>
            </w:pPr>
          </w:p>
        </w:tc>
        <w:tc>
          <w:tcPr>
            <w:tcW w:w="553" w:type="pct"/>
            <w:vMerge/>
          </w:tcPr>
          <w:p w:rsidR="00F702FE" w:rsidRPr="00570C30" w:rsidRDefault="00F702FE" w:rsidP="002D0A61">
            <w:pPr>
              <w:rPr>
                <w:sz w:val="22"/>
                <w:szCs w:val="22"/>
              </w:rPr>
            </w:pPr>
          </w:p>
        </w:tc>
        <w:tc>
          <w:tcPr>
            <w:tcW w:w="468" w:type="pct"/>
            <w:vAlign w:val="center"/>
          </w:tcPr>
          <w:p w:rsidR="00F702FE" w:rsidRPr="00570C30" w:rsidRDefault="00F702FE" w:rsidP="00970F5E">
            <w:pPr>
              <w:contextualSpacing/>
              <w:jc w:val="center"/>
              <w:rPr>
                <w:color w:val="000000"/>
                <w:sz w:val="20"/>
                <w:szCs w:val="20"/>
              </w:rPr>
            </w:pPr>
            <w:r w:rsidRPr="00570C30">
              <w:rPr>
                <w:color w:val="000000"/>
                <w:sz w:val="20"/>
                <w:szCs w:val="20"/>
              </w:rPr>
              <w:t>1.1</w:t>
            </w:r>
          </w:p>
        </w:tc>
        <w:tc>
          <w:tcPr>
            <w:tcW w:w="1024" w:type="pct"/>
            <w:shd w:val="clear" w:color="auto" w:fill="auto"/>
            <w:vAlign w:val="center"/>
            <w:hideMark/>
          </w:tcPr>
          <w:p w:rsidR="00F702FE" w:rsidRPr="00570C30" w:rsidRDefault="00F702FE" w:rsidP="00970F5E">
            <w:pPr>
              <w:contextualSpacing/>
              <w:rPr>
                <w:color w:val="000000"/>
                <w:sz w:val="20"/>
                <w:szCs w:val="20"/>
              </w:rPr>
            </w:pPr>
            <w:r w:rsidRPr="00570C30">
              <w:rPr>
                <w:color w:val="000000"/>
                <w:sz w:val="20"/>
                <w:szCs w:val="20"/>
              </w:rPr>
              <w:t xml:space="preserve">Назначение </w:t>
            </w:r>
          </w:p>
        </w:tc>
        <w:tc>
          <w:tcPr>
            <w:tcW w:w="971" w:type="pct"/>
            <w:gridSpan w:val="2"/>
            <w:shd w:val="clear" w:color="auto" w:fill="auto"/>
            <w:vAlign w:val="center"/>
            <w:hideMark/>
          </w:tcPr>
          <w:p w:rsidR="00F702FE" w:rsidRPr="00570C30" w:rsidRDefault="00F702FE" w:rsidP="001E7F31">
            <w:pPr>
              <w:contextualSpacing/>
              <w:jc w:val="center"/>
              <w:rPr>
                <w:color w:val="000000"/>
                <w:sz w:val="20"/>
                <w:szCs w:val="20"/>
              </w:rPr>
            </w:pPr>
            <w:r>
              <w:rPr>
                <w:color w:val="000000"/>
                <w:sz w:val="20"/>
                <w:szCs w:val="20"/>
              </w:rPr>
              <w:t xml:space="preserve">для обеззараживания воздуха помещений </w:t>
            </w:r>
            <w:r>
              <w:rPr>
                <w:color w:val="000000"/>
                <w:sz w:val="20"/>
                <w:szCs w:val="20"/>
                <w:lang w:val="en-US"/>
              </w:rPr>
              <w:t>I</w:t>
            </w:r>
            <w:r w:rsidRPr="00417A94">
              <w:rPr>
                <w:color w:val="000000"/>
                <w:sz w:val="20"/>
                <w:szCs w:val="20"/>
              </w:rPr>
              <w:t>-</w:t>
            </w:r>
            <w:r>
              <w:rPr>
                <w:color w:val="000000"/>
                <w:sz w:val="20"/>
                <w:szCs w:val="20"/>
                <w:lang w:val="en-US"/>
              </w:rPr>
              <w:t>V</w:t>
            </w:r>
            <w:r>
              <w:rPr>
                <w:color w:val="000000"/>
                <w:sz w:val="20"/>
                <w:szCs w:val="20"/>
              </w:rPr>
              <w:t xml:space="preserve"> категории</w:t>
            </w:r>
          </w:p>
        </w:tc>
        <w:tc>
          <w:tcPr>
            <w:tcW w:w="280" w:type="pct"/>
            <w:vMerge/>
          </w:tcPr>
          <w:p w:rsidR="00F702FE" w:rsidRPr="00570C30" w:rsidRDefault="00F702FE" w:rsidP="009F5637">
            <w:pPr>
              <w:contextualSpacing/>
              <w:jc w:val="both"/>
              <w:rPr>
                <w:color w:val="000000"/>
                <w:sz w:val="22"/>
                <w:szCs w:val="22"/>
              </w:rPr>
            </w:pPr>
          </w:p>
        </w:tc>
        <w:tc>
          <w:tcPr>
            <w:tcW w:w="349" w:type="pct"/>
            <w:vMerge/>
          </w:tcPr>
          <w:p w:rsidR="00F702FE" w:rsidRPr="00570C30" w:rsidRDefault="00F702FE" w:rsidP="009F5637">
            <w:pPr>
              <w:contextualSpacing/>
              <w:jc w:val="both"/>
              <w:rPr>
                <w:color w:val="000000"/>
                <w:sz w:val="22"/>
                <w:szCs w:val="22"/>
              </w:rPr>
            </w:pPr>
          </w:p>
        </w:tc>
        <w:tc>
          <w:tcPr>
            <w:tcW w:w="559" w:type="pct"/>
            <w:vMerge/>
          </w:tcPr>
          <w:p w:rsidR="00F702FE" w:rsidRPr="00570C30" w:rsidRDefault="00F702FE" w:rsidP="009F5637">
            <w:pPr>
              <w:contextualSpacing/>
              <w:jc w:val="both"/>
              <w:rPr>
                <w:color w:val="000000"/>
                <w:sz w:val="22"/>
                <w:szCs w:val="22"/>
              </w:rPr>
            </w:pPr>
          </w:p>
        </w:tc>
        <w:tc>
          <w:tcPr>
            <w:tcW w:w="526" w:type="pct"/>
            <w:vMerge/>
          </w:tcPr>
          <w:p w:rsidR="00F702FE" w:rsidRPr="00570C30" w:rsidRDefault="00F702FE" w:rsidP="009F5637">
            <w:pPr>
              <w:contextualSpacing/>
              <w:jc w:val="both"/>
              <w:rPr>
                <w:color w:val="000000"/>
                <w:sz w:val="22"/>
                <w:szCs w:val="22"/>
              </w:rPr>
            </w:pPr>
          </w:p>
        </w:tc>
      </w:tr>
      <w:tr w:rsidR="00F702FE" w:rsidRPr="00570C30" w:rsidTr="00F702FE">
        <w:trPr>
          <w:trHeight w:val="689"/>
        </w:trPr>
        <w:tc>
          <w:tcPr>
            <w:tcW w:w="269" w:type="pct"/>
            <w:vMerge/>
          </w:tcPr>
          <w:p w:rsidR="00F702FE" w:rsidRPr="00570C30" w:rsidRDefault="00F702FE" w:rsidP="002D0A61">
            <w:pPr>
              <w:rPr>
                <w:sz w:val="22"/>
                <w:szCs w:val="22"/>
              </w:rPr>
            </w:pPr>
          </w:p>
        </w:tc>
        <w:tc>
          <w:tcPr>
            <w:tcW w:w="553" w:type="pct"/>
            <w:vMerge/>
          </w:tcPr>
          <w:p w:rsidR="00F702FE" w:rsidRPr="00570C30" w:rsidRDefault="00F702FE" w:rsidP="002D0A61">
            <w:pPr>
              <w:rPr>
                <w:sz w:val="22"/>
                <w:szCs w:val="22"/>
              </w:rPr>
            </w:pPr>
          </w:p>
        </w:tc>
        <w:tc>
          <w:tcPr>
            <w:tcW w:w="468" w:type="pct"/>
            <w:vAlign w:val="center"/>
          </w:tcPr>
          <w:p w:rsidR="00F702FE" w:rsidRPr="00570C30" w:rsidRDefault="00F702FE" w:rsidP="00667A84">
            <w:pPr>
              <w:contextualSpacing/>
              <w:jc w:val="center"/>
              <w:rPr>
                <w:color w:val="000000"/>
                <w:sz w:val="20"/>
                <w:szCs w:val="20"/>
              </w:rPr>
            </w:pPr>
            <w:r>
              <w:rPr>
                <w:color w:val="000000"/>
                <w:sz w:val="20"/>
                <w:szCs w:val="20"/>
              </w:rPr>
              <w:t>1.2</w:t>
            </w:r>
          </w:p>
        </w:tc>
        <w:tc>
          <w:tcPr>
            <w:tcW w:w="1024" w:type="pct"/>
            <w:shd w:val="clear" w:color="auto" w:fill="auto"/>
            <w:vAlign w:val="center"/>
            <w:hideMark/>
          </w:tcPr>
          <w:p w:rsidR="00F702FE" w:rsidRPr="00570C30" w:rsidRDefault="00F702FE" w:rsidP="00FF2627">
            <w:pPr>
              <w:contextualSpacing/>
              <w:rPr>
                <w:color w:val="000000"/>
                <w:sz w:val="20"/>
                <w:szCs w:val="20"/>
              </w:rPr>
            </w:pPr>
            <w:r>
              <w:rPr>
                <w:color w:val="000000"/>
                <w:sz w:val="20"/>
                <w:szCs w:val="20"/>
              </w:rPr>
              <w:t>Применение</w:t>
            </w:r>
          </w:p>
        </w:tc>
        <w:tc>
          <w:tcPr>
            <w:tcW w:w="971" w:type="pct"/>
            <w:gridSpan w:val="2"/>
            <w:shd w:val="clear" w:color="auto" w:fill="auto"/>
            <w:vAlign w:val="center"/>
            <w:hideMark/>
          </w:tcPr>
          <w:p w:rsidR="00F702FE" w:rsidRPr="00570C30" w:rsidRDefault="00F702FE" w:rsidP="00844218">
            <w:pPr>
              <w:contextualSpacing/>
              <w:jc w:val="center"/>
              <w:rPr>
                <w:color w:val="000000"/>
                <w:sz w:val="20"/>
                <w:szCs w:val="20"/>
              </w:rPr>
            </w:pPr>
            <w:r>
              <w:rPr>
                <w:color w:val="000000"/>
                <w:sz w:val="20"/>
                <w:szCs w:val="20"/>
              </w:rPr>
              <w:t xml:space="preserve">для использования в качестве источника ультрафиолетового излучения в бактерицидных облучателях, </w:t>
            </w:r>
            <w:proofErr w:type="spellStart"/>
            <w:r>
              <w:rPr>
                <w:color w:val="000000"/>
                <w:sz w:val="20"/>
                <w:szCs w:val="20"/>
              </w:rPr>
              <w:t>рециркуляторах</w:t>
            </w:r>
            <w:proofErr w:type="spellEnd"/>
            <w:r>
              <w:rPr>
                <w:color w:val="000000"/>
                <w:sz w:val="20"/>
                <w:szCs w:val="20"/>
              </w:rPr>
              <w:t xml:space="preserve">, </w:t>
            </w:r>
            <w:proofErr w:type="spellStart"/>
            <w:r>
              <w:rPr>
                <w:color w:val="000000"/>
                <w:sz w:val="20"/>
                <w:szCs w:val="20"/>
              </w:rPr>
              <w:t>ульрафиолетовых</w:t>
            </w:r>
            <w:proofErr w:type="spellEnd"/>
            <w:r>
              <w:rPr>
                <w:color w:val="000000"/>
                <w:sz w:val="20"/>
                <w:szCs w:val="20"/>
              </w:rPr>
              <w:t xml:space="preserve"> установках и прочего аналогичного </w:t>
            </w:r>
            <w:r>
              <w:rPr>
                <w:color w:val="000000"/>
                <w:sz w:val="20"/>
                <w:szCs w:val="20"/>
              </w:rPr>
              <w:lastRenderedPageBreak/>
              <w:t>оборудования</w:t>
            </w:r>
          </w:p>
        </w:tc>
        <w:tc>
          <w:tcPr>
            <w:tcW w:w="280" w:type="pct"/>
            <w:vMerge/>
          </w:tcPr>
          <w:p w:rsidR="00F702FE" w:rsidRPr="00570C30" w:rsidRDefault="00F702FE" w:rsidP="009F5637">
            <w:pPr>
              <w:contextualSpacing/>
              <w:jc w:val="both"/>
              <w:rPr>
                <w:color w:val="000000"/>
                <w:sz w:val="22"/>
                <w:szCs w:val="22"/>
              </w:rPr>
            </w:pPr>
          </w:p>
        </w:tc>
        <w:tc>
          <w:tcPr>
            <w:tcW w:w="349" w:type="pct"/>
            <w:vMerge/>
          </w:tcPr>
          <w:p w:rsidR="00F702FE" w:rsidRPr="00570C30" w:rsidRDefault="00F702FE" w:rsidP="009F5637">
            <w:pPr>
              <w:contextualSpacing/>
              <w:jc w:val="both"/>
              <w:rPr>
                <w:color w:val="000000"/>
                <w:sz w:val="22"/>
                <w:szCs w:val="22"/>
              </w:rPr>
            </w:pPr>
          </w:p>
        </w:tc>
        <w:tc>
          <w:tcPr>
            <w:tcW w:w="559" w:type="pct"/>
            <w:vMerge/>
          </w:tcPr>
          <w:p w:rsidR="00F702FE" w:rsidRPr="00570C30" w:rsidRDefault="00F702FE" w:rsidP="009F5637">
            <w:pPr>
              <w:contextualSpacing/>
              <w:jc w:val="both"/>
              <w:rPr>
                <w:color w:val="000000"/>
                <w:sz w:val="22"/>
                <w:szCs w:val="22"/>
              </w:rPr>
            </w:pPr>
          </w:p>
        </w:tc>
        <w:tc>
          <w:tcPr>
            <w:tcW w:w="526" w:type="pct"/>
            <w:vMerge/>
          </w:tcPr>
          <w:p w:rsidR="00F702FE" w:rsidRPr="00570C30" w:rsidRDefault="00F702FE" w:rsidP="009F5637">
            <w:pPr>
              <w:contextualSpacing/>
              <w:jc w:val="both"/>
              <w:rPr>
                <w:color w:val="000000"/>
                <w:sz w:val="22"/>
                <w:szCs w:val="22"/>
              </w:rPr>
            </w:pPr>
          </w:p>
        </w:tc>
      </w:tr>
      <w:tr w:rsidR="00F702FE" w:rsidRPr="00570C30" w:rsidTr="00F702FE">
        <w:trPr>
          <w:trHeight w:val="311"/>
        </w:trPr>
        <w:tc>
          <w:tcPr>
            <w:tcW w:w="269" w:type="pct"/>
            <w:vMerge/>
          </w:tcPr>
          <w:p w:rsidR="00F702FE" w:rsidRPr="00570C30" w:rsidRDefault="00F702FE" w:rsidP="002D0A61">
            <w:pPr>
              <w:rPr>
                <w:sz w:val="22"/>
                <w:szCs w:val="22"/>
              </w:rPr>
            </w:pPr>
          </w:p>
        </w:tc>
        <w:tc>
          <w:tcPr>
            <w:tcW w:w="553" w:type="pct"/>
            <w:vMerge/>
          </w:tcPr>
          <w:p w:rsidR="00F702FE" w:rsidRPr="00570C30" w:rsidRDefault="00F702FE" w:rsidP="002D0A61">
            <w:pPr>
              <w:rPr>
                <w:sz w:val="22"/>
                <w:szCs w:val="22"/>
              </w:rPr>
            </w:pPr>
          </w:p>
        </w:tc>
        <w:tc>
          <w:tcPr>
            <w:tcW w:w="2463" w:type="pct"/>
            <w:gridSpan w:val="4"/>
            <w:vAlign w:val="center"/>
          </w:tcPr>
          <w:p w:rsidR="00F702FE" w:rsidRPr="0066215E" w:rsidRDefault="00F702FE" w:rsidP="0066215E">
            <w:pPr>
              <w:pStyle w:val="afd"/>
              <w:numPr>
                <w:ilvl w:val="0"/>
                <w:numId w:val="33"/>
              </w:numPr>
              <w:jc w:val="center"/>
              <w:rPr>
                <w:color w:val="000000"/>
                <w:sz w:val="20"/>
                <w:szCs w:val="20"/>
              </w:rPr>
            </w:pPr>
            <w:r>
              <w:rPr>
                <w:color w:val="000000"/>
                <w:sz w:val="20"/>
                <w:szCs w:val="20"/>
              </w:rPr>
              <w:t>Технические характеристики</w:t>
            </w:r>
          </w:p>
        </w:tc>
        <w:tc>
          <w:tcPr>
            <w:tcW w:w="280" w:type="pct"/>
            <w:vMerge/>
          </w:tcPr>
          <w:p w:rsidR="00F702FE" w:rsidRPr="00570C30" w:rsidRDefault="00F702FE" w:rsidP="009F5637">
            <w:pPr>
              <w:contextualSpacing/>
              <w:jc w:val="both"/>
              <w:rPr>
                <w:color w:val="000000"/>
                <w:sz w:val="22"/>
                <w:szCs w:val="22"/>
              </w:rPr>
            </w:pPr>
          </w:p>
        </w:tc>
        <w:tc>
          <w:tcPr>
            <w:tcW w:w="349" w:type="pct"/>
            <w:vMerge/>
          </w:tcPr>
          <w:p w:rsidR="00F702FE" w:rsidRPr="00570C30" w:rsidRDefault="00F702FE" w:rsidP="009F5637">
            <w:pPr>
              <w:contextualSpacing/>
              <w:jc w:val="both"/>
              <w:rPr>
                <w:color w:val="000000"/>
                <w:sz w:val="22"/>
                <w:szCs w:val="22"/>
              </w:rPr>
            </w:pPr>
          </w:p>
        </w:tc>
        <w:tc>
          <w:tcPr>
            <w:tcW w:w="559" w:type="pct"/>
            <w:vMerge/>
          </w:tcPr>
          <w:p w:rsidR="00F702FE" w:rsidRPr="00570C30" w:rsidRDefault="00F702FE" w:rsidP="009F5637">
            <w:pPr>
              <w:contextualSpacing/>
              <w:jc w:val="both"/>
              <w:rPr>
                <w:color w:val="000000"/>
                <w:sz w:val="22"/>
                <w:szCs w:val="22"/>
              </w:rPr>
            </w:pPr>
          </w:p>
        </w:tc>
        <w:tc>
          <w:tcPr>
            <w:tcW w:w="526" w:type="pct"/>
            <w:vMerge/>
          </w:tcPr>
          <w:p w:rsidR="00F702FE" w:rsidRPr="00570C30" w:rsidRDefault="00F702FE" w:rsidP="009F5637">
            <w:pPr>
              <w:contextualSpacing/>
              <w:jc w:val="both"/>
              <w:rPr>
                <w:color w:val="000000"/>
                <w:sz w:val="22"/>
                <w:szCs w:val="22"/>
              </w:rPr>
            </w:pPr>
          </w:p>
        </w:tc>
      </w:tr>
      <w:tr w:rsidR="00F702FE" w:rsidRPr="00570C30" w:rsidTr="00F702FE">
        <w:trPr>
          <w:trHeight w:val="401"/>
        </w:trPr>
        <w:tc>
          <w:tcPr>
            <w:tcW w:w="269" w:type="pct"/>
            <w:vMerge/>
          </w:tcPr>
          <w:p w:rsidR="00F702FE" w:rsidRPr="00570C30" w:rsidRDefault="00F702FE" w:rsidP="00FF2627">
            <w:pPr>
              <w:rPr>
                <w:sz w:val="22"/>
                <w:szCs w:val="22"/>
              </w:rPr>
            </w:pPr>
          </w:p>
        </w:tc>
        <w:tc>
          <w:tcPr>
            <w:tcW w:w="553" w:type="pct"/>
            <w:vMerge/>
          </w:tcPr>
          <w:p w:rsidR="00F702FE" w:rsidRPr="00570C30" w:rsidRDefault="00F702FE" w:rsidP="00FF2627">
            <w:pPr>
              <w:rPr>
                <w:sz w:val="22"/>
                <w:szCs w:val="22"/>
              </w:rPr>
            </w:pPr>
          </w:p>
        </w:tc>
        <w:tc>
          <w:tcPr>
            <w:tcW w:w="468" w:type="pct"/>
            <w:vAlign w:val="center"/>
          </w:tcPr>
          <w:p w:rsidR="00F702FE" w:rsidRPr="00570C30" w:rsidRDefault="00F702FE" w:rsidP="00667A84">
            <w:pPr>
              <w:contextualSpacing/>
              <w:jc w:val="center"/>
              <w:rPr>
                <w:color w:val="000000"/>
                <w:sz w:val="20"/>
                <w:szCs w:val="20"/>
              </w:rPr>
            </w:pPr>
            <w:r>
              <w:rPr>
                <w:color w:val="000000"/>
                <w:sz w:val="20"/>
                <w:szCs w:val="20"/>
              </w:rPr>
              <w:t>2</w:t>
            </w:r>
            <w:r w:rsidRPr="00570C30">
              <w:rPr>
                <w:color w:val="000000"/>
                <w:sz w:val="20"/>
                <w:szCs w:val="20"/>
              </w:rPr>
              <w:t>.</w:t>
            </w:r>
            <w:r>
              <w:rPr>
                <w:color w:val="000000"/>
                <w:sz w:val="20"/>
                <w:szCs w:val="20"/>
              </w:rPr>
              <w:t>1</w:t>
            </w:r>
          </w:p>
        </w:tc>
        <w:tc>
          <w:tcPr>
            <w:tcW w:w="1038" w:type="pct"/>
            <w:gridSpan w:val="2"/>
            <w:shd w:val="clear" w:color="auto" w:fill="auto"/>
            <w:vAlign w:val="center"/>
            <w:hideMark/>
          </w:tcPr>
          <w:p w:rsidR="00F702FE" w:rsidRPr="00570C30" w:rsidRDefault="00F702FE" w:rsidP="00817FBA">
            <w:pPr>
              <w:contextualSpacing/>
              <w:rPr>
                <w:color w:val="000000"/>
                <w:sz w:val="20"/>
                <w:szCs w:val="20"/>
              </w:rPr>
            </w:pPr>
            <w:r>
              <w:rPr>
                <w:color w:val="000000"/>
                <w:sz w:val="20"/>
                <w:szCs w:val="20"/>
              </w:rPr>
              <w:t xml:space="preserve">Мощность лампы, </w:t>
            </w:r>
            <w:proofErr w:type="gramStart"/>
            <w:r>
              <w:rPr>
                <w:color w:val="000000"/>
                <w:sz w:val="20"/>
                <w:szCs w:val="20"/>
              </w:rPr>
              <w:t>Вт</w:t>
            </w:r>
            <w:proofErr w:type="gramEnd"/>
          </w:p>
        </w:tc>
        <w:tc>
          <w:tcPr>
            <w:tcW w:w="957" w:type="pct"/>
            <w:shd w:val="clear" w:color="auto" w:fill="auto"/>
            <w:vAlign w:val="center"/>
            <w:hideMark/>
          </w:tcPr>
          <w:p w:rsidR="00F702FE" w:rsidRPr="00570C30" w:rsidRDefault="00F702FE" w:rsidP="00FD507C">
            <w:pPr>
              <w:tabs>
                <w:tab w:val="left" w:pos="2534"/>
              </w:tabs>
              <w:contextualSpacing/>
              <w:jc w:val="center"/>
              <w:rPr>
                <w:color w:val="000000"/>
                <w:sz w:val="20"/>
                <w:szCs w:val="20"/>
              </w:rPr>
            </w:pPr>
            <w:r>
              <w:rPr>
                <w:color w:val="000000"/>
                <w:sz w:val="20"/>
                <w:szCs w:val="20"/>
              </w:rPr>
              <w:t>не менее 15</w:t>
            </w:r>
          </w:p>
        </w:tc>
        <w:tc>
          <w:tcPr>
            <w:tcW w:w="280" w:type="pct"/>
            <w:vMerge/>
          </w:tcPr>
          <w:p w:rsidR="00F702FE" w:rsidRPr="00570C30" w:rsidRDefault="00F702FE" w:rsidP="00FF2627">
            <w:pPr>
              <w:contextualSpacing/>
              <w:jc w:val="both"/>
              <w:rPr>
                <w:color w:val="000000"/>
                <w:sz w:val="22"/>
                <w:szCs w:val="22"/>
              </w:rPr>
            </w:pPr>
          </w:p>
        </w:tc>
        <w:tc>
          <w:tcPr>
            <w:tcW w:w="349" w:type="pct"/>
            <w:vMerge/>
          </w:tcPr>
          <w:p w:rsidR="00F702FE" w:rsidRPr="00570C30" w:rsidRDefault="00F702FE" w:rsidP="00FF2627">
            <w:pPr>
              <w:contextualSpacing/>
              <w:jc w:val="both"/>
              <w:rPr>
                <w:color w:val="000000"/>
                <w:sz w:val="22"/>
                <w:szCs w:val="22"/>
              </w:rPr>
            </w:pPr>
          </w:p>
        </w:tc>
        <w:tc>
          <w:tcPr>
            <w:tcW w:w="559" w:type="pct"/>
            <w:vMerge/>
          </w:tcPr>
          <w:p w:rsidR="00F702FE" w:rsidRPr="00570C30" w:rsidRDefault="00F702FE" w:rsidP="00FF2627">
            <w:pPr>
              <w:contextualSpacing/>
              <w:jc w:val="both"/>
              <w:rPr>
                <w:color w:val="000000"/>
                <w:sz w:val="22"/>
                <w:szCs w:val="22"/>
              </w:rPr>
            </w:pPr>
          </w:p>
        </w:tc>
        <w:tc>
          <w:tcPr>
            <w:tcW w:w="526" w:type="pct"/>
            <w:vMerge/>
          </w:tcPr>
          <w:p w:rsidR="00F702FE" w:rsidRPr="00570C30" w:rsidRDefault="00F702FE" w:rsidP="00FF2627">
            <w:pPr>
              <w:contextualSpacing/>
              <w:jc w:val="both"/>
              <w:rPr>
                <w:color w:val="000000"/>
                <w:sz w:val="22"/>
                <w:szCs w:val="22"/>
              </w:rPr>
            </w:pPr>
          </w:p>
        </w:tc>
      </w:tr>
      <w:tr w:rsidR="00F702FE" w:rsidRPr="00570C30" w:rsidTr="00F702FE">
        <w:trPr>
          <w:trHeight w:val="411"/>
        </w:trPr>
        <w:tc>
          <w:tcPr>
            <w:tcW w:w="269" w:type="pct"/>
            <w:vMerge/>
          </w:tcPr>
          <w:p w:rsidR="00F702FE" w:rsidRPr="00570C30" w:rsidRDefault="00F702FE" w:rsidP="00FF2627">
            <w:pPr>
              <w:rPr>
                <w:sz w:val="22"/>
                <w:szCs w:val="22"/>
              </w:rPr>
            </w:pPr>
          </w:p>
        </w:tc>
        <w:tc>
          <w:tcPr>
            <w:tcW w:w="553" w:type="pct"/>
            <w:vMerge/>
          </w:tcPr>
          <w:p w:rsidR="00F702FE" w:rsidRPr="00570C30" w:rsidRDefault="00F702FE" w:rsidP="00FF2627">
            <w:pPr>
              <w:rPr>
                <w:sz w:val="22"/>
                <w:szCs w:val="22"/>
              </w:rPr>
            </w:pPr>
          </w:p>
        </w:tc>
        <w:tc>
          <w:tcPr>
            <w:tcW w:w="468" w:type="pct"/>
            <w:vAlign w:val="center"/>
          </w:tcPr>
          <w:p w:rsidR="00F702FE" w:rsidRPr="00570C30" w:rsidRDefault="00F702FE" w:rsidP="00667A84">
            <w:pPr>
              <w:contextualSpacing/>
              <w:jc w:val="center"/>
              <w:rPr>
                <w:color w:val="000000"/>
                <w:sz w:val="20"/>
                <w:szCs w:val="20"/>
              </w:rPr>
            </w:pPr>
            <w:r>
              <w:rPr>
                <w:color w:val="000000"/>
                <w:sz w:val="20"/>
                <w:szCs w:val="20"/>
              </w:rPr>
              <w:t>2.2</w:t>
            </w:r>
          </w:p>
        </w:tc>
        <w:tc>
          <w:tcPr>
            <w:tcW w:w="1038" w:type="pct"/>
            <w:gridSpan w:val="2"/>
            <w:shd w:val="clear" w:color="auto" w:fill="auto"/>
            <w:vAlign w:val="center"/>
            <w:hideMark/>
          </w:tcPr>
          <w:p w:rsidR="00F702FE" w:rsidRPr="00570C30" w:rsidRDefault="00F702FE" w:rsidP="00817FBA">
            <w:pPr>
              <w:contextualSpacing/>
              <w:rPr>
                <w:color w:val="000000"/>
                <w:sz w:val="20"/>
                <w:szCs w:val="20"/>
              </w:rPr>
            </w:pPr>
            <w:r>
              <w:rPr>
                <w:color w:val="000000"/>
                <w:sz w:val="20"/>
                <w:szCs w:val="20"/>
              </w:rPr>
              <w:t xml:space="preserve">Тип цоколя </w:t>
            </w:r>
          </w:p>
        </w:tc>
        <w:tc>
          <w:tcPr>
            <w:tcW w:w="957" w:type="pct"/>
            <w:shd w:val="clear" w:color="auto" w:fill="auto"/>
            <w:vAlign w:val="center"/>
            <w:hideMark/>
          </w:tcPr>
          <w:p w:rsidR="00F702FE" w:rsidRPr="00844218" w:rsidRDefault="00F702FE" w:rsidP="00FF2627">
            <w:pPr>
              <w:tabs>
                <w:tab w:val="left" w:pos="2534"/>
              </w:tabs>
              <w:contextualSpacing/>
              <w:jc w:val="center"/>
              <w:rPr>
                <w:color w:val="000000"/>
                <w:sz w:val="20"/>
                <w:szCs w:val="20"/>
              </w:rPr>
            </w:pPr>
            <w:r>
              <w:rPr>
                <w:color w:val="000000"/>
                <w:sz w:val="20"/>
                <w:szCs w:val="20"/>
                <w:lang w:val="en-US"/>
              </w:rPr>
              <w:t>G13</w:t>
            </w:r>
          </w:p>
        </w:tc>
        <w:tc>
          <w:tcPr>
            <w:tcW w:w="280" w:type="pct"/>
            <w:vMerge/>
          </w:tcPr>
          <w:p w:rsidR="00F702FE" w:rsidRPr="00570C30" w:rsidRDefault="00F702FE" w:rsidP="00FF2627">
            <w:pPr>
              <w:contextualSpacing/>
              <w:jc w:val="both"/>
              <w:rPr>
                <w:color w:val="000000"/>
                <w:sz w:val="22"/>
                <w:szCs w:val="22"/>
              </w:rPr>
            </w:pPr>
          </w:p>
        </w:tc>
        <w:tc>
          <w:tcPr>
            <w:tcW w:w="349" w:type="pct"/>
            <w:vMerge/>
          </w:tcPr>
          <w:p w:rsidR="00F702FE" w:rsidRPr="00570C30" w:rsidRDefault="00F702FE" w:rsidP="00FF2627">
            <w:pPr>
              <w:contextualSpacing/>
              <w:jc w:val="both"/>
              <w:rPr>
                <w:color w:val="000000"/>
                <w:sz w:val="22"/>
                <w:szCs w:val="22"/>
              </w:rPr>
            </w:pPr>
          </w:p>
        </w:tc>
        <w:tc>
          <w:tcPr>
            <w:tcW w:w="559" w:type="pct"/>
            <w:vMerge/>
          </w:tcPr>
          <w:p w:rsidR="00F702FE" w:rsidRPr="00570C30" w:rsidRDefault="00F702FE" w:rsidP="00FF2627">
            <w:pPr>
              <w:contextualSpacing/>
              <w:jc w:val="both"/>
              <w:rPr>
                <w:color w:val="000000"/>
                <w:sz w:val="22"/>
                <w:szCs w:val="22"/>
              </w:rPr>
            </w:pPr>
          </w:p>
        </w:tc>
        <w:tc>
          <w:tcPr>
            <w:tcW w:w="526" w:type="pct"/>
            <w:vMerge/>
          </w:tcPr>
          <w:p w:rsidR="00F702FE" w:rsidRPr="00570C30" w:rsidRDefault="00F702FE" w:rsidP="00FF2627">
            <w:pPr>
              <w:contextualSpacing/>
              <w:jc w:val="both"/>
              <w:rPr>
                <w:color w:val="000000"/>
                <w:sz w:val="22"/>
                <w:szCs w:val="22"/>
              </w:rPr>
            </w:pPr>
          </w:p>
        </w:tc>
      </w:tr>
      <w:tr w:rsidR="00F702FE" w:rsidRPr="00570C30" w:rsidTr="00F702FE">
        <w:trPr>
          <w:trHeight w:val="411"/>
        </w:trPr>
        <w:tc>
          <w:tcPr>
            <w:tcW w:w="269" w:type="pct"/>
            <w:vMerge/>
          </w:tcPr>
          <w:p w:rsidR="00F702FE" w:rsidRPr="00570C30" w:rsidRDefault="00F702FE" w:rsidP="00FF2627">
            <w:pPr>
              <w:rPr>
                <w:sz w:val="22"/>
                <w:szCs w:val="22"/>
              </w:rPr>
            </w:pPr>
          </w:p>
        </w:tc>
        <w:tc>
          <w:tcPr>
            <w:tcW w:w="553" w:type="pct"/>
            <w:vMerge/>
          </w:tcPr>
          <w:p w:rsidR="00F702FE" w:rsidRPr="00570C30" w:rsidRDefault="00F702FE" w:rsidP="00FF2627">
            <w:pPr>
              <w:rPr>
                <w:sz w:val="22"/>
                <w:szCs w:val="22"/>
              </w:rPr>
            </w:pPr>
          </w:p>
        </w:tc>
        <w:tc>
          <w:tcPr>
            <w:tcW w:w="468" w:type="pct"/>
            <w:vAlign w:val="center"/>
          </w:tcPr>
          <w:p w:rsidR="00F702FE" w:rsidRPr="00570C30" w:rsidRDefault="00F702FE" w:rsidP="00667A84">
            <w:pPr>
              <w:contextualSpacing/>
              <w:jc w:val="center"/>
              <w:rPr>
                <w:color w:val="000000"/>
                <w:sz w:val="20"/>
                <w:szCs w:val="20"/>
              </w:rPr>
            </w:pPr>
            <w:r>
              <w:rPr>
                <w:color w:val="000000"/>
                <w:sz w:val="20"/>
                <w:szCs w:val="20"/>
              </w:rPr>
              <w:t>2.3</w:t>
            </w:r>
          </w:p>
        </w:tc>
        <w:tc>
          <w:tcPr>
            <w:tcW w:w="1038" w:type="pct"/>
            <w:gridSpan w:val="2"/>
            <w:shd w:val="clear" w:color="auto" w:fill="auto"/>
            <w:vAlign w:val="center"/>
            <w:hideMark/>
          </w:tcPr>
          <w:p w:rsidR="00F702FE" w:rsidRDefault="00F702FE" w:rsidP="00FD507C">
            <w:pPr>
              <w:contextualSpacing/>
              <w:rPr>
                <w:color w:val="000000"/>
                <w:sz w:val="20"/>
                <w:szCs w:val="20"/>
              </w:rPr>
            </w:pPr>
            <w:r>
              <w:rPr>
                <w:color w:val="000000"/>
                <w:sz w:val="20"/>
                <w:szCs w:val="20"/>
              </w:rPr>
              <w:t xml:space="preserve">Срок службы лампы, </w:t>
            </w:r>
            <w:proofErr w:type="gramStart"/>
            <w:r>
              <w:rPr>
                <w:color w:val="000000"/>
                <w:sz w:val="20"/>
                <w:szCs w:val="20"/>
              </w:rPr>
              <w:t>ч</w:t>
            </w:r>
            <w:proofErr w:type="gramEnd"/>
          </w:p>
        </w:tc>
        <w:tc>
          <w:tcPr>
            <w:tcW w:w="957" w:type="pct"/>
            <w:shd w:val="clear" w:color="auto" w:fill="auto"/>
            <w:vAlign w:val="center"/>
            <w:hideMark/>
          </w:tcPr>
          <w:p w:rsidR="00F702FE" w:rsidRDefault="00F702FE" w:rsidP="00FF2627">
            <w:pPr>
              <w:tabs>
                <w:tab w:val="left" w:pos="2534"/>
              </w:tabs>
              <w:contextualSpacing/>
              <w:jc w:val="center"/>
              <w:rPr>
                <w:color w:val="000000"/>
                <w:sz w:val="20"/>
                <w:szCs w:val="20"/>
              </w:rPr>
            </w:pPr>
            <w:r>
              <w:rPr>
                <w:color w:val="000000"/>
                <w:sz w:val="20"/>
                <w:szCs w:val="20"/>
              </w:rPr>
              <w:t>не менее 8000</w:t>
            </w:r>
          </w:p>
        </w:tc>
        <w:tc>
          <w:tcPr>
            <w:tcW w:w="280" w:type="pct"/>
            <w:vMerge/>
          </w:tcPr>
          <w:p w:rsidR="00F702FE" w:rsidRPr="00570C30" w:rsidRDefault="00F702FE" w:rsidP="00FF2627">
            <w:pPr>
              <w:contextualSpacing/>
              <w:jc w:val="both"/>
              <w:rPr>
                <w:color w:val="000000"/>
                <w:sz w:val="22"/>
                <w:szCs w:val="22"/>
              </w:rPr>
            </w:pPr>
          </w:p>
        </w:tc>
        <w:tc>
          <w:tcPr>
            <w:tcW w:w="349" w:type="pct"/>
            <w:vMerge/>
          </w:tcPr>
          <w:p w:rsidR="00F702FE" w:rsidRPr="00570C30" w:rsidRDefault="00F702FE" w:rsidP="00FF2627">
            <w:pPr>
              <w:contextualSpacing/>
              <w:jc w:val="both"/>
              <w:rPr>
                <w:color w:val="000000"/>
                <w:sz w:val="22"/>
                <w:szCs w:val="22"/>
              </w:rPr>
            </w:pPr>
          </w:p>
        </w:tc>
        <w:tc>
          <w:tcPr>
            <w:tcW w:w="559" w:type="pct"/>
            <w:vMerge/>
          </w:tcPr>
          <w:p w:rsidR="00F702FE" w:rsidRPr="00570C30" w:rsidRDefault="00F702FE" w:rsidP="00FF2627">
            <w:pPr>
              <w:contextualSpacing/>
              <w:jc w:val="both"/>
              <w:rPr>
                <w:color w:val="000000"/>
                <w:sz w:val="22"/>
                <w:szCs w:val="22"/>
              </w:rPr>
            </w:pPr>
          </w:p>
        </w:tc>
        <w:tc>
          <w:tcPr>
            <w:tcW w:w="526" w:type="pct"/>
            <w:vMerge/>
          </w:tcPr>
          <w:p w:rsidR="00F702FE" w:rsidRPr="00570C30" w:rsidRDefault="00F702FE" w:rsidP="00FF2627">
            <w:pPr>
              <w:contextualSpacing/>
              <w:jc w:val="both"/>
              <w:rPr>
                <w:color w:val="000000"/>
                <w:sz w:val="22"/>
                <w:szCs w:val="22"/>
              </w:rPr>
            </w:pPr>
          </w:p>
        </w:tc>
      </w:tr>
      <w:tr w:rsidR="00F702FE" w:rsidRPr="00570C30" w:rsidTr="00F702FE">
        <w:trPr>
          <w:trHeight w:val="411"/>
        </w:trPr>
        <w:tc>
          <w:tcPr>
            <w:tcW w:w="269" w:type="pct"/>
            <w:vMerge/>
          </w:tcPr>
          <w:p w:rsidR="00F702FE" w:rsidRPr="00570C30" w:rsidRDefault="00F702FE" w:rsidP="00FF2627">
            <w:pPr>
              <w:rPr>
                <w:sz w:val="22"/>
                <w:szCs w:val="22"/>
              </w:rPr>
            </w:pPr>
          </w:p>
        </w:tc>
        <w:tc>
          <w:tcPr>
            <w:tcW w:w="553" w:type="pct"/>
            <w:vMerge/>
          </w:tcPr>
          <w:p w:rsidR="00F702FE" w:rsidRPr="00570C30" w:rsidRDefault="00F702FE" w:rsidP="00FF2627">
            <w:pPr>
              <w:rPr>
                <w:sz w:val="22"/>
                <w:szCs w:val="22"/>
              </w:rPr>
            </w:pPr>
          </w:p>
        </w:tc>
        <w:tc>
          <w:tcPr>
            <w:tcW w:w="468" w:type="pct"/>
            <w:vAlign w:val="center"/>
          </w:tcPr>
          <w:p w:rsidR="00F702FE" w:rsidRPr="00570C30" w:rsidRDefault="00F702FE" w:rsidP="00667A84">
            <w:pPr>
              <w:contextualSpacing/>
              <w:jc w:val="center"/>
              <w:rPr>
                <w:color w:val="000000"/>
                <w:sz w:val="20"/>
                <w:szCs w:val="20"/>
              </w:rPr>
            </w:pPr>
            <w:r>
              <w:rPr>
                <w:color w:val="000000"/>
                <w:sz w:val="20"/>
                <w:szCs w:val="20"/>
              </w:rPr>
              <w:t>2.4</w:t>
            </w:r>
          </w:p>
        </w:tc>
        <w:tc>
          <w:tcPr>
            <w:tcW w:w="1038" w:type="pct"/>
            <w:gridSpan w:val="2"/>
            <w:shd w:val="clear" w:color="auto" w:fill="auto"/>
            <w:vAlign w:val="center"/>
            <w:hideMark/>
          </w:tcPr>
          <w:p w:rsidR="00F702FE" w:rsidRPr="00844218" w:rsidRDefault="00F702FE" w:rsidP="00FD507C">
            <w:pPr>
              <w:contextualSpacing/>
              <w:rPr>
                <w:color w:val="000000"/>
                <w:sz w:val="20"/>
                <w:szCs w:val="20"/>
              </w:rPr>
            </w:pPr>
            <w:r>
              <w:rPr>
                <w:color w:val="000000"/>
                <w:sz w:val="20"/>
                <w:szCs w:val="20"/>
              </w:rPr>
              <w:t>Производительность, м</w:t>
            </w:r>
            <w:r>
              <w:rPr>
                <w:color w:val="000000"/>
                <w:sz w:val="20"/>
                <w:szCs w:val="20"/>
                <w:vertAlign w:val="superscript"/>
              </w:rPr>
              <w:t>3</w:t>
            </w:r>
            <w:r>
              <w:rPr>
                <w:color w:val="000000"/>
                <w:sz w:val="20"/>
                <w:szCs w:val="20"/>
              </w:rPr>
              <w:t>/ч</w:t>
            </w:r>
          </w:p>
        </w:tc>
        <w:tc>
          <w:tcPr>
            <w:tcW w:w="957" w:type="pct"/>
            <w:shd w:val="clear" w:color="auto" w:fill="auto"/>
            <w:vAlign w:val="center"/>
            <w:hideMark/>
          </w:tcPr>
          <w:p w:rsidR="00F702FE" w:rsidRPr="00570C30" w:rsidRDefault="00F702FE" w:rsidP="00FF2627">
            <w:pPr>
              <w:tabs>
                <w:tab w:val="left" w:pos="2534"/>
              </w:tabs>
              <w:contextualSpacing/>
              <w:jc w:val="center"/>
              <w:rPr>
                <w:color w:val="000000"/>
                <w:sz w:val="20"/>
                <w:szCs w:val="20"/>
              </w:rPr>
            </w:pPr>
            <w:r>
              <w:rPr>
                <w:color w:val="000000"/>
                <w:sz w:val="20"/>
                <w:szCs w:val="20"/>
              </w:rPr>
              <w:t>не менее 50</w:t>
            </w:r>
          </w:p>
        </w:tc>
        <w:tc>
          <w:tcPr>
            <w:tcW w:w="280" w:type="pct"/>
            <w:vMerge/>
          </w:tcPr>
          <w:p w:rsidR="00F702FE" w:rsidRPr="00570C30" w:rsidRDefault="00F702FE" w:rsidP="00FF2627">
            <w:pPr>
              <w:contextualSpacing/>
              <w:jc w:val="both"/>
              <w:rPr>
                <w:color w:val="000000"/>
                <w:sz w:val="22"/>
                <w:szCs w:val="22"/>
              </w:rPr>
            </w:pPr>
          </w:p>
        </w:tc>
        <w:tc>
          <w:tcPr>
            <w:tcW w:w="349" w:type="pct"/>
            <w:vMerge/>
          </w:tcPr>
          <w:p w:rsidR="00F702FE" w:rsidRPr="00570C30" w:rsidRDefault="00F702FE" w:rsidP="00FF2627">
            <w:pPr>
              <w:contextualSpacing/>
              <w:jc w:val="both"/>
              <w:rPr>
                <w:color w:val="000000"/>
                <w:sz w:val="22"/>
                <w:szCs w:val="22"/>
              </w:rPr>
            </w:pPr>
          </w:p>
        </w:tc>
        <w:tc>
          <w:tcPr>
            <w:tcW w:w="559" w:type="pct"/>
            <w:vMerge/>
          </w:tcPr>
          <w:p w:rsidR="00F702FE" w:rsidRPr="00570C30" w:rsidRDefault="00F702FE" w:rsidP="00FF2627">
            <w:pPr>
              <w:contextualSpacing/>
              <w:jc w:val="both"/>
              <w:rPr>
                <w:color w:val="000000"/>
                <w:sz w:val="22"/>
                <w:szCs w:val="22"/>
              </w:rPr>
            </w:pPr>
          </w:p>
        </w:tc>
        <w:tc>
          <w:tcPr>
            <w:tcW w:w="526" w:type="pct"/>
            <w:vMerge/>
          </w:tcPr>
          <w:p w:rsidR="00F702FE" w:rsidRPr="00570C30" w:rsidRDefault="00F702FE" w:rsidP="00FF2627">
            <w:pPr>
              <w:contextualSpacing/>
              <w:jc w:val="both"/>
              <w:rPr>
                <w:color w:val="000000"/>
                <w:sz w:val="22"/>
                <w:szCs w:val="22"/>
              </w:rPr>
            </w:pPr>
          </w:p>
        </w:tc>
      </w:tr>
      <w:tr w:rsidR="00F702FE" w:rsidRPr="00570C30" w:rsidTr="00F702FE">
        <w:trPr>
          <w:trHeight w:val="411"/>
        </w:trPr>
        <w:tc>
          <w:tcPr>
            <w:tcW w:w="269" w:type="pct"/>
            <w:vMerge/>
          </w:tcPr>
          <w:p w:rsidR="00F702FE" w:rsidRPr="00570C30" w:rsidRDefault="00F702FE" w:rsidP="00FF2627">
            <w:pPr>
              <w:rPr>
                <w:sz w:val="22"/>
                <w:szCs w:val="22"/>
              </w:rPr>
            </w:pPr>
          </w:p>
        </w:tc>
        <w:tc>
          <w:tcPr>
            <w:tcW w:w="553" w:type="pct"/>
            <w:vMerge/>
          </w:tcPr>
          <w:p w:rsidR="00F702FE" w:rsidRPr="00570C30" w:rsidRDefault="00F702FE" w:rsidP="00FF2627">
            <w:pPr>
              <w:rPr>
                <w:sz w:val="22"/>
                <w:szCs w:val="22"/>
              </w:rPr>
            </w:pPr>
          </w:p>
        </w:tc>
        <w:tc>
          <w:tcPr>
            <w:tcW w:w="468" w:type="pct"/>
            <w:vAlign w:val="center"/>
          </w:tcPr>
          <w:p w:rsidR="00F702FE" w:rsidRPr="00570C30" w:rsidRDefault="00F702FE" w:rsidP="00667A84">
            <w:pPr>
              <w:contextualSpacing/>
              <w:jc w:val="center"/>
              <w:rPr>
                <w:color w:val="000000"/>
                <w:sz w:val="20"/>
                <w:szCs w:val="20"/>
              </w:rPr>
            </w:pPr>
            <w:r>
              <w:rPr>
                <w:color w:val="000000"/>
                <w:sz w:val="20"/>
                <w:szCs w:val="20"/>
              </w:rPr>
              <w:t>2.5</w:t>
            </w:r>
          </w:p>
        </w:tc>
        <w:tc>
          <w:tcPr>
            <w:tcW w:w="1038" w:type="pct"/>
            <w:gridSpan w:val="2"/>
            <w:shd w:val="clear" w:color="auto" w:fill="auto"/>
            <w:vAlign w:val="center"/>
            <w:hideMark/>
          </w:tcPr>
          <w:p w:rsidR="00F702FE" w:rsidRPr="00570C30" w:rsidRDefault="00F702FE" w:rsidP="00FD507C">
            <w:pPr>
              <w:contextualSpacing/>
              <w:rPr>
                <w:color w:val="000000"/>
                <w:sz w:val="20"/>
                <w:szCs w:val="20"/>
              </w:rPr>
            </w:pPr>
            <w:r>
              <w:rPr>
                <w:sz w:val="20"/>
              </w:rPr>
              <w:t>Уровень шума, дБ</w:t>
            </w:r>
          </w:p>
        </w:tc>
        <w:tc>
          <w:tcPr>
            <w:tcW w:w="957" w:type="pct"/>
            <w:shd w:val="clear" w:color="auto" w:fill="auto"/>
            <w:vAlign w:val="center"/>
            <w:hideMark/>
          </w:tcPr>
          <w:p w:rsidR="00F702FE" w:rsidRPr="00570C30" w:rsidRDefault="00F702FE" w:rsidP="00D82066">
            <w:pPr>
              <w:tabs>
                <w:tab w:val="left" w:pos="2534"/>
              </w:tabs>
              <w:contextualSpacing/>
              <w:jc w:val="center"/>
              <w:rPr>
                <w:color w:val="000000"/>
                <w:sz w:val="20"/>
                <w:szCs w:val="20"/>
              </w:rPr>
            </w:pPr>
            <w:r>
              <w:rPr>
                <w:color w:val="000000"/>
                <w:sz w:val="20"/>
                <w:szCs w:val="20"/>
              </w:rPr>
              <w:t>не более 50</w:t>
            </w:r>
          </w:p>
        </w:tc>
        <w:tc>
          <w:tcPr>
            <w:tcW w:w="280" w:type="pct"/>
            <w:vMerge/>
          </w:tcPr>
          <w:p w:rsidR="00F702FE" w:rsidRPr="00570C30" w:rsidRDefault="00F702FE" w:rsidP="00FF2627">
            <w:pPr>
              <w:contextualSpacing/>
              <w:jc w:val="both"/>
              <w:rPr>
                <w:color w:val="000000"/>
                <w:sz w:val="22"/>
                <w:szCs w:val="22"/>
              </w:rPr>
            </w:pPr>
          </w:p>
        </w:tc>
        <w:tc>
          <w:tcPr>
            <w:tcW w:w="349" w:type="pct"/>
            <w:vMerge/>
          </w:tcPr>
          <w:p w:rsidR="00F702FE" w:rsidRPr="00570C30" w:rsidRDefault="00F702FE" w:rsidP="00FF2627">
            <w:pPr>
              <w:contextualSpacing/>
              <w:jc w:val="both"/>
              <w:rPr>
                <w:color w:val="000000"/>
                <w:sz w:val="22"/>
                <w:szCs w:val="22"/>
              </w:rPr>
            </w:pPr>
          </w:p>
        </w:tc>
        <w:tc>
          <w:tcPr>
            <w:tcW w:w="559" w:type="pct"/>
            <w:vMerge/>
          </w:tcPr>
          <w:p w:rsidR="00F702FE" w:rsidRPr="00570C30" w:rsidRDefault="00F702FE" w:rsidP="00FF2627">
            <w:pPr>
              <w:contextualSpacing/>
              <w:jc w:val="both"/>
              <w:rPr>
                <w:color w:val="000000"/>
                <w:sz w:val="22"/>
                <w:szCs w:val="22"/>
              </w:rPr>
            </w:pPr>
          </w:p>
        </w:tc>
        <w:tc>
          <w:tcPr>
            <w:tcW w:w="526" w:type="pct"/>
            <w:vMerge/>
          </w:tcPr>
          <w:p w:rsidR="00F702FE" w:rsidRPr="00570C30" w:rsidRDefault="00F702FE" w:rsidP="00FF2627">
            <w:pPr>
              <w:contextualSpacing/>
              <w:jc w:val="both"/>
              <w:rPr>
                <w:color w:val="000000"/>
                <w:sz w:val="22"/>
                <w:szCs w:val="22"/>
              </w:rPr>
            </w:pPr>
          </w:p>
        </w:tc>
      </w:tr>
      <w:tr w:rsidR="00F702FE" w:rsidRPr="00570C30" w:rsidTr="00F702FE">
        <w:trPr>
          <w:trHeight w:val="411"/>
        </w:trPr>
        <w:tc>
          <w:tcPr>
            <w:tcW w:w="269" w:type="pct"/>
            <w:vMerge/>
          </w:tcPr>
          <w:p w:rsidR="00F702FE" w:rsidRPr="00570C30" w:rsidRDefault="00F702FE" w:rsidP="00FF2627">
            <w:pPr>
              <w:rPr>
                <w:sz w:val="22"/>
                <w:szCs w:val="22"/>
              </w:rPr>
            </w:pPr>
          </w:p>
        </w:tc>
        <w:tc>
          <w:tcPr>
            <w:tcW w:w="553" w:type="pct"/>
            <w:vMerge/>
          </w:tcPr>
          <w:p w:rsidR="00F702FE" w:rsidRPr="00570C30" w:rsidRDefault="00F702FE" w:rsidP="00FF2627">
            <w:pPr>
              <w:rPr>
                <w:sz w:val="22"/>
                <w:szCs w:val="22"/>
              </w:rPr>
            </w:pPr>
          </w:p>
        </w:tc>
        <w:tc>
          <w:tcPr>
            <w:tcW w:w="2463" w:type="pct"/>
            <w:gridSpan w:val="4"/>
            <w:vAlign w:val="center"/>
          </w:tcPr>
          <w:p w:rsidR="00F702FE" w:rsidRPr="00577A4C" w:rsidRDefault="00F702FE" w:rsidP="00577A4C">
            <w:pPr>
              <w:pStyle w:val="afd"/>
              <w:numPr>
                <w:ilvl w:val="0"/>
                <w:numId w:val="33"/>
              </w:numPr>
              <w:jc w:val="center"/>
              <w:rPr>
                <w:color w:val="000000"/>
                <w:sz w:val="20"/>
                <w:szCs w:val="20"/>
              </w:rPr>
            </w:pPr>
            <w:r w:rsidRPr="00577A4C">
              <w:rPr>
                <w:color w:val="000000"/>
                <w:sz w:val="20"/>
                <w:szCs w:val="20"/>
              </w:rPr>
              <w:t>Комплект поставки</w:t>
            </w:r>
          </w:p>
        </w:tc>
        <w:tc>
          <w:tcPr>
            <w:tcW w:w="280" w:type="pct"/>
            <w:vMerge/>
          </w:tcPr>
          <w:p w:rsidR="00F702FE" w:rsidRPr="00570C30" w:rsidRDefault="00F702FE" w:rsidP="00FF2627">
            <w:pPr>
              <w:contextualSpacing/>
              <w:jc w:val="center"/>
              <w:rPr>
                <w:color w:val="000000"/>
                <w:sz w:val="20"/>
                <w:szCs w:val="20"/>
              </w:rPr>
            </w:pPr>
          </w:p>
        </w:tc>
        <w:tc>
          <w:tcPr>
            <w:tcW w:w="349" w:type="pct"/>
            <w:vMerge/>
          </w:tcPr>
          <w:p w:rsidR="00F702FE" w:rsidRPr="00570C30" w:rsidRDefault="00F702FE" w:rsidP="00FF2627">
            <w:pPr>
              <w:contextualSpacing/>
              <w:jc w:val="center"/>
              <w:rPr>
                <w:color w:val="000000"/>
                <w:sz w:val="20"/>
                <w:szCs w:val="20"/>
              </w:rPr>
            </w:pPr>
          </w:p>
        </w:tc>
        <w:tc>
          <w:tcPr>
            <w:tcW w:w="559" w:type="pct"/>
            <w:vMerge/>
          </w:tcPr>
          <w:p w:rsidR="00F702FE" w:rsidRPr="00570C30" w:rsidRDefault="00F702FE" w:rsidP="00FF2627">
            <w:pPr>
              <w:contextualSpacing/>
              <w:jc w:val="center"/>
              <w:rPr>
                <w:color w:val="000000"/>
                <w:sz w:val="20"/>
                <w:szCs w:val="20"/>
              </w:rPr>
            </w:pPr>
          </w:p>
        </w:tc>
        <w:tc>
          <w:tcPr>
            <w:tcW w:w="526" w:type="pct"/>
            <w:vMerge/>
          </w:tcPr>
          <w:p w:rsidR="00F702FE" w:rsidRPr="00570C30" w:rsidRDefault="00F702FE" w:rsidP="00FF2627">
            <w:pPr>
              <w:contextualSpacing/>
              <w:jc w:val="center"/>
              <w:rPr>
                <w:color w:val="000000"/>
                <w:sz w:val="20"/>
                <w:szCs w:val="20"/>
              </w:rPr>
            </w:pPr>
          </w:p>
        </w:tc>
      </w:tr>
      <w:tr w:rsidR="00F702FE" w:rsidRPr="00570C30" w:rsidTr="00F702FE">
        <w:trPr>
          <w:trHeight w:val="411"/>
        </w:trPr>
        <w:tc>
          <w:tcPr>
            <w:tcW w:w="269" w:type="pct"/>
            <w:vMerge/>
          </w:tcPr>
          <w:p w:rsidR="00F702FE" w:rsidRPr="00570C30" w:rsidRDefault="00F702FE" w:rsidP="00FF2627">
            <w:pPr>
              <w:rPr>
                <w:sz w:val="22"/>
                <w:szCs w:val="22"/>
              </w:rPr>
            </w:pPr>
          </w:p>
        </w:tc>
        <w:tc>
          <w:tcPr>
            <w:tcW w:w="553" w:type="pct"/>
            <w:vMerge/>
          </w:tcPr>
          <w:p w:rsidR="00F702FE" w:rsidRPr="00570C30" w:rsidRDefault="00F702FE" w:rsidP="00FF2627">
            <w:pPr>
              <w:rPr>
                <w:sz w:val="22"/>
                <w:szCs w:val="22"/>
              </w:rPr>
            </w:pPr>
          </w:p>
        </w:tc>
        <w:tc>
          <w:tcPr>
            <w:tcW w:w="468" w:type="pct"/>
            <w:vAlign w:val="center"/>
          </w:tcPr>
          <w:p w:rsidR="00F702FE" w:rsidRPr="00570C30" w:rsidRDefault="00F702FE" w:rsidP="00667A84">
            <w:pPr>
              <w:contextualSpacing/>
              <w:jc w:val="center"/>
              <w:rPr>
                <w:color w:val="000000"/>
                <w:sz w:val="20"/>
                <w:szCs w:val="20"/>
              </w:rPr>
            </w:pPr>
            <w:r>
              <w:rPr>
                <w:color w:val="000000"/>
                <w:sz w:val="20"/>
                <w:szCs w:val="20"/>
              </w:rPr>
              <w:t>3.1</w:t>
            </w:r>
          </w:p>
        </w:tc>
        <w:tc>
          <w:tcPr>
            <w:tcW w:w="1038" w:type="pct"/>
            <w:gridSpan w:val="2"/>
            <w:shd w:val="clear" w:color="auto" w:fill="auto"/>
            <w:vAlign w:val="center"/>
            <w:hideMark/>
          </w:tcPr>
          <w:p w:rsidR="00F702FE" w:rsidRPr="00570C30" w:rsidRDefault="00F702FE" w:rsidP="00977931">
            <w:pPr>
              <w:contextualSpacing/>
              <w:rPr>
                <w:color w:val="000000"/>
                <w:sz w:val="20"/>
                <w:szCs w:val="20"/>
              </w:rPr>
            </w:pPr>
            <w:r w:rsidRPr="001E7F31">
              <w:rPr>
                <w:color w:val="000000"/>
                <w:sz w:val="20"/>
                <w:szCs w:val="20"/>
              </w:rPr>
              <w:t>Лампа ультрафиолетовая бактерицидная</w:t>
            </w:r>
            <w:r>
              <w:rPr>
                <w:color w:val="000000"/>
                <w:sz w:val="20"/>
                <w:szCs w:val="20"/>
              </w:rPr>
              <w:t>, шт.</w:t>
            </w:r>
          </w:p>
        </w:tc>
        <w:tc>
          <w:tcPr>
            <w:tcW w:w="957" w:type="pct"/>
            <w:shd w:val="clear" w:color="auto" w:fill="auto"/>
            <w:vAlign w:val="center"/>
            <w:hideMark/>
          </w:tcPr>
          <w:p w:rsidR="00F702FE" w:rsidRPr="00570C30" w:rsidRDefault="00F702FE" w:rsidP="00FF2627">
            <w:pPr>
              <w:contextualSpacing/>
              <w:jc w:val="center"/>
              <w:rPr>
                <w:color w:val="000000"/>
                <w:sz w:val="20"/>
                <w:szCs w:val="20"/>
              </w:rPr>
            </w:pPr>
            <w:r>
              <w:rPr>
                <w:color w:val="000000"/>
                <w:sz w:val="20"/>
                <w:szCs w:val="20"/>
              </w:rPr>
              <w:t>не менее 1</w:t>
            </w:r>
          </w:p>
        </w:tc>
        <w:tc>
          <w:tcPr>
            <w:tcW w:w="280" w:type="pct"/>
            <w:vMerge/>
          </w:tcPr>
          <w:p w:rsidR="00F702FE" w:rsidRPr="00570C30" w:rsidRDefault="00F702FE" w:rsidP="00FF2627">
            <w:pPr>
              <w:contextualSpacing/>
              <w:jc w:val="center"/>
              <w:rPr>
                <w:color w:val="000000"/>
                <w:sz w:val="20"/>
                <w:szCs w:val="20"/>
              </w:rPr>
            </w:pPr>
          </w:p>
        </w:tc>
        <w:tc>
          <w:tcPr>
            <w:tcW w:w="349" w:type="pct"/>
            <w:vMerge/>
          </w:tcPr>
          <w:p w:rsidR="00F702FE" w:rsidRPr="00570C30" w:rsidRDefault="00F702FE" w:rsidP="00FF2627">
            <w:pPr>
              <w:contextualSpacing/>
              <w:jc w:val="center"/>
              <w:rPr>
                <w:color w:val="000000"/>
                <w:sz w:val="20"/>
                <w:szCs w:val="20"/>
              </w:rPr>
            </w:pPr>
          </w:p>
        </w:tc>
        <w:tc>
          <w:tcPr>
            <w:tcW w:w="559" w:type="pct"/>
            <w:vMerge/>
          </w:tcPr>
          <w:p w:rsidR="00F702FE" w:rsidRPr="00570C30" w:rsidRDefault="00F702FE" w:rsidP="00FF2627">
            <w:pPr>
              <w:contextualSpacing/>
              <w:jc w:val="center"/>
              <w:rPr>
                <w:color w:val="000000"/>
                <w:sz w:val="20"/>
                <w:szCs w:val="20"/>
              </w:rPr>
            </w:pPr>
          </w:p>
        </w:tc>
        <w:tc>
          <w:tcPr>
            <w:tcW w:w="526" w:type="pct"/>
            <w:vMerge/>
          </w:tcPr>
          <w:p w:rsidR="00F702FE" w:rsidRPr="00570C30" w:rsidRDefault="00F702FE" w:rsidP="00FF2627">
            <w:pPr>
              <w:contextualSpacing/>
              <w:jc w:val="center"/>
              <w:rPr>
                <w:color w:val="000000"/>
                <w:sz w:val="20"/>
                <w:szCs w:val="20"/>
              </w:rPr>
            </w:pPr>
          </w:p>
        </w:tc>
      </w:tr>
      <w:tr w:rsidR="00F702FE" w:rsidRPr="00570C30" w:rsidTr="00F702FE">
        <w:trPr>
          <w:trHeight w:val="411"/>
        </w:trPr>
        <w:tc>
          <w:tcPr>
            <w:tcW w:w="269" w:type="pct"/>
            <w:vMerge/>
          </w:tcPr>
          <w:p w:rsidR="00F702FE" w:rsidRPr="00570C30" w:rsidRDefault="00F702FE" w:rsidP="00FF2627">
            <w:pPr>
              <w:rPr>
                <w:sz w:val="22"/>
                <w:szCs w:val="22"/>
              </w:rPr>
            </w:pPr>
          </w:p>
        </w:tc>
        <w:tc>
          <w:tcPr>
            <w:tcW w:w="553" w:type="pct"/>
            <w:vMerge/>
          </w:tcPr>
          <w:p w:rsidR="00F702FE" w:rsidRPr="00570C30" w:rsidRDefault="00F702FE" w:rsidP="00FF2627">
            <w:pPr>
              <w:rPr>
                <w:sz w:val="22"/>
                <w:szCs w:val="22"/>
              </w:rPr>
            </w:pPr>
          </w:p>
        </w:tc>
        <w:tc>
          <w:tcPr>
            <w:tcW w:w="468" w:type="pct"/>
            <w:vAlign w:val="center"/>
          </w:tcPr>
          <w:p w:rsidR="00F702FE" w:rsidRPr="00570C30" w:rsidRDefault="00F702FE" w:rsidP="00667A84">
            <w:pPr>
              <w:contextualSpacing/>
              <w:jc w:val="center"/>
              <w:rPr>
                <w:color w:val="000000"/>
                <w:sz w:val="20"/>
                <w:szCs w:val="20"/>
              </w:rPr>
            </w:pPr>
            <w:r>
              <w:rPr>
                <w:color w:val="000000"/>
                <w:sz w:val="20"/>
                <w:szCs w:val="20"/>
              </w:rPr>
              <w:t>3.2</w:t>
            </w:r>
          </w:p>
        </w:tc>
        <w:tc>
          <w:tcPr>
            <w:tcW w:w="1038" w:type="pct"/>
            <w:gridSpan w:val="2"/>
            <w:shd w:val="clear" w:color="auto" w:fill="auto"/>
            <w:vAlign w:val="center"/>
            <w:hideMark/>
          </w:tcPr>
          <w:p w:rsidR="00F702FE" w:rsidRPr="00570C30" w:rsidRDefault="00F702FE" w:rsidP="00796B21">
            <w:pPr>
              <w:contextualSpacing/>
              <w:rPr>
                <w:color w:val="000000"/>
                <w:sz w:val="20"/>
                <w:szCs w:val="20"/>
              </w:rPr>
            </w:pPr>
            <w:r>
              <w:rPr>
                <w:color w:val="000000"/>
                <w:sz w:val="20"/>
                <w:szCs w:val="20"/>
              </w:rPr>
              <w:t>Эксплуатационная документация (Паспорт), экз.</w:t>
            </w:r>
          </w:p>
        </w:tc>
        <w:tc>
          <w:tcPr>
            <w:tcW w:w="957" w:type="pct"/>
            <w:shd w:val="clear" w:color="auto" w:fill="auto"/>
            <w:vAlign w:val="center"/>
            <w:hideMark/>
          </w:tcPr>
          <w:p w:rsidR="00F702FE" w:rsidRDefault="00F702FE" w:rsidP="00796B21">
            <w:pPr>
              <w:jc w:val="center"/>
            </w:pPr>
            <w:r w:rsidRPr="00BF6204">
              <w:rPr>
                <w:color w:val="000000"/>
                <w:sz w:val="20"/>
                <w:szCs w:val="20"/>
              </w:rPr>
              <w:t>не менее 1</w:t>
            </w:r>
          </w:p>
        </w:tc>
        <w:tc>
          <w:tcPr>
            <w:tcW w:w="280" w:type="pct"/>
            <w:vMerge/>
          </w:tcPr>
          <w:p w:rsidR="00F702FE" w:rsidRPr="00570C30" w:rsidRDefault="00F702FE" w:rsidP="00FF2627">
            <w:pPr>
              <w:contextualSpacing/>
              <w:jc w:val="center"/>
              <w:rPr>
                <w:color w:val="000000"/>
                <w:sz w:val="20"/>
                <w:szCs w:val="20"/>
              </w:rPr>
            </w:pPr>
          </w:p>
        </w:tc>
        <w:tc>
          <w:tcPr>
            <w:tcW w:w="349" w:type="pct"/>
            <w:vMerge/>
          </w:tcPr>
          <w:p w:rsidR="00F702FE" w:rsidRPr="00570C30" w:rsidRDefault="00F702FE" w:rsidP="00FF2627">
            <w:pPr>
              <w:contextualSpacing/>
              <w:jc w:val="center"/>
              <w:rPr>
                <w:color w:val="000000"/>
                <w:sz w:val="20"/>
                <w:szCs w:val="20"/>
              </w:rPr>
            </w:pPr>
          </w:p>
        </w:tc>
        <w:tc>
          <w:tcPr>
            <w:tcW w:w="559" w:type="pct"/>
            <w:vMerge/>
          </w:tcPr>
          <w:p w:rsidR="00F702FE" w:rsidRPr="00570C30" w:rsidRDefault="00F702FE" w:rsidP="00FF2627">
            <w:pPr>
              <w:contextualSpacing/>
              <w:jc w:val="center"/>
              <w:rPr>
                <w:color w:val="000000"/>
                <w:sz w:val="20"/>
                <w:szCs w:val="20"/>
              </w:rPr>
            </w:pPr>
          </w:p>
        </w:tc>
        <w:tc>
          <w:tcPr>
            <w:tcW w:w="526" w:type="pct"/>
            <w:vMerge/>
          </w:tcPr>
          <w:p w:rsidR="00F702FE" w:rsidRPr="00570C30" w:rsidRDefault="00F702FE" w:rsidP="00FF2627">
            <w:pPr>
              <w:contextualSpacing/>
              <w:jc w:val="center"/>
              <w:rPr>
                <w:color w:val="000000"/>
                <w:sz w:val="20"/>
                <w:szCs w:val="20"/>
              </w:rPr>
            </w:pPr>
          </w:p>
        </w:tc>
      </w:tr>
      <w:tr w:rsidR="00F702FE" w:rsidRPr="00570C30" w:rsidTr="00F702FE">
        <w:trPr>
          <w:trHeight w:val="411"/>
        </w:trPr>
        <w:tc>
          <w:tcPr>
            <w:tcW w:w="269" w:type="pct"/>
            <w:vMerge/>
          </w:tcPr>
          <w:p w:rsidR="00F702FE" w:rsidRPr="00570C30" w:rsidRDefault="00F702FE" w:rsidP="00FF2627">
            <w:pPr>
              <w:rPr>
                <w:sz w:val="22"/>
                <w:szCs w:val="22"/>
              </w:rPr>
            </w:pPr>
          </w:p>
        </w:tc>
        <w:tc>
          <w:tcPr>
            <w:tcW w:w="553" w:type="pct"/>
            <w:vMerge/>
          </w:tcPr>
          <w:p w:rsidR="00F702FE" w:rsidRPr="00570C30" w:rsidRDefault="00F702FE" w:rsidP="00FF2627">
            <w:pPr>
              <w:rPr>
                <w:sz w:val="22"/>
                <w:szCs w:val="22"/>
              </w:rPr>
            </w:pPr>
          </w:p>
        </w:tc>
        <w:tc>
          <w:tcPr>
            <w:tcW w:w="468" w:type="pct"/>
            <w:vAlign w:val="center"/>
          </w:tcPr>
          <w:p w:rsidR="00F702FE" w:rsidRPr="00570C30" w:rsidRDefault="00F702FE" w:rsidP="00667A84">
            <w:pPr>
              <w:contextualSpacing/>
              <w:jc w:val="center"/>
              <w:rPr>
                <w:color w:val="000000"/>
                <w:sz w:val="20"/>
                <w:szCs w:val="20"/>
              </w:rPr>
            </w:pPr>
            <w:r>
              <w:rPr>
                <w:color w:val="000000"/>
                <w:sz w:val="20"/>
                <w:szCs w:val="20"/>
              </w:rPr>
              <w:t>3.3</w:t>
            </w:r>
          </w:p>
        </w:tc>
        <w:tc>
          <w:tcPr>
            <w:tcW w:w="1038" w:type="pct"/>
            <w:gridSpan w:val="2"/>
            <w:shd w:val="clear" w:color="auto" w:fill="auto"/>
            <w:vAlign w:val="center"/>
            <w:hideMark/>
          </w:tcPr>
          <w:p w:rsidR="00F702FE" w:rsidRPr="00570C30" w:rsidRDefault="00F702FE" w:rsidP="00796B21">
            <w:pPr>
              <w:contextualSpacing/>
              <w:rPr>
                <w:color w:val="000000"/>
                <w:sz w:val="20"/>
                <w:szCs w:val="20"/>
              </w:rPr>
            </w:pPr>
            <w:r>
              <w:rPr>
                <w:color w:val="000000"/>
                <w:sz w:val="20"/>
                <w:szCs w:val="20"/>
              </w:rPr>
              <w:t xml:space="preserve">Копия </w:t>
            </w:r>
            <w:r w:rsidRPr="00BD6948">
              <w:rPr>
                <w:color w:val="000000"/>
                <w:sz w:val="20"/>
                <w:szCs w:val="20"/>
              </w:rPr>
              <w:t>сертификата соответствия или декларации о соответствии</w:t>
            </w:r>
            <w:r>
              <w:rPr>
                <w:color w:val="000000"/>
                <w:sz w:val="20"/>
                <w:szCs w:val="20"/>
              </w:rPr>
              <w:t>, экз.</w:t>
            </w:r>
          </w:p>
        </w:tc>
        <w:tc>
          <w:tcPr>
            <w:tcW w:w="957" w:type="pct"/>
            <w:shd w:val="clear" w:color="auto" w:fill="auto"/>
            <w:vAlign w:val="center"/>
            <w:hideMark/>
          </w:tcPr>
          <w:p w:rsidR="00F702FE" w:rsidRDefault="00F702FE" w:rsidP="00796B21">
            <w:pPr>
              <w:jc w:val="center"/>
            </w:pPr>
            <w:r w:rsidRPr="00BF6204">
              <w:rPr>
                <w:color w:val="000000"/>
                <w:sz w:val="20"/>
                <w:szCs w:val="20"/>
              </w:rPr>
              <w:t>не менее 1</w:t>
            </w:r>
          </w:p>
        </w:tc>
        <w:tc>
          <w:tcPr>
            <w:tcW w:w="280" w:type="pct"/>
            <w:vMerge/>
          </w:tcPr>
          <w:p w:rsidR="00F702FE" w:rsidRPr="00570C30" w:rsidRDefault="00F702FE" w:rsidP="00FF2627">
            <w:pPr>
              <w:contextualSpacing/>
              <w:jc w:val="center"/>
              <w:rPr>
                <w:color w:val="000000"/>
                <w:sz w:val="20"/>
                <w:szCs w:val="20"/>
              </w:rPr>
            </w:pPr>
          </w:p>
        </w:tc>
        <w:tc>
          <w:tcPr>
            <w:tcW w:w="349" w:type="pct"/>
            <w:vMerge/>
          </w:tcPr>
          <w:p w:rsidR="00F702FE" w:rsidRPr="00570C30" w:rsidRDefault="00F702FE" w:rsidP="00FF2627">
            <w:pPr>
              <w:contextualSpacing/>
              <w:jc w:val="center"/>
              <w:rPr>
                <w:color w:val="000000"/>
                <w:sz w:val="20"/>
                <w:szCs w:val="20"/>
              </w:rPr>
            </w:pPr>
          </w:p>
        </w:tc>
        <w:tc>
          <w:tcPr>
            <w:tcW w:w="559" w:type="pct"/>
            <w:vMerge/>
          </w:tcPr>
          <w:p w:rsidR="00F702FE" w:rsidRPr="00570C30" w:rsidRDefault="00F702FE" w:rsidP="00FF2627">
            <w:pPr>
              <w:contextualSpacing/>
              <w:jc w:val="center"/>
              <w:rPr>
                <w:color w:val="000000"/>
                <w:sz w:val="20"/>
                <w:szCs w:val="20"/>
              </w:rPr>
            </w:pPr>
          </w:p>
        </w:tc>
        <w:tc>
          <w:tcPr>
            <w:tcW w:w="526" w:type="pct"/>
            <w:vMerge/>
          </w:tcPr>
          <w:p w:rsidR="00F702FE" w:rsidRPr="00570C30" w:rsidRDefault="00F702FE" w:rsidP="00FF2627">
            <w:pPr>
              <w:contextualSpacing/>
              <w:jc w:val="center"/>
              <w:rPr>
                <w:color w:val="000000"/>
                <w:sz w:val="20"/>
                <w:szCs w:val="20"/>
              </w:rPr>
            </w:pPr>
          </w:p>
        </w:tc>
      </w:tr>
      <w:tr w:rsidR="00F702FE" w:rsidRPr="00570C30" w:rsidTr="00F702FE">
        <w:trPr>
          <w:trHeight w:val="411"/>
        </w:trPr>
        <w:tc>
          <w:tcPr>
            <w:tcW w:w="269" w:type="pct"/>
            <w:vMerge/>
          </w:tcPr>
          <w:p w:rsidR="00F702FE" w:rsidRPr="00570C30" w:rsidRDefault="00F702FE" w:rsidP="00FF2627">
            <w:pPr>
              <w:rPr>
                <w:sz w:val="22"/>
                <w:szCs w:val="22"/>
              </w:rPr>
            </w:pPr>
          </w:p>
        </w:tc>
        <w:tc>
          <w:tcPr>
            <w:tcW w:w="553" w:type="pct"/>
            <w:vMerge/>
          </w:tcPr>
          <w:p w:rsidR="00F702FE" w:rsidRPr="00570C30" w:rsidRDefault="00F702FE" w:rsidP="00FF2627">
            <w:pPr>
              <w:rPr>
                <w:sz w:val="22"/>
                <w:szCs w:val="22"/>
              </w:rPr>
            </w:pPr>
          </w:p>
        </w:tc>
        <w:tc>
          <w:tcPr>
            <w:tcW w:w="2463" w:type="pct"/>
            <w:gridSpan w:val="4"/>
            <w:vAlign w:val="center"/>
          </w:tcPr>
          <w:p w:rsidR="00F702FE" w:rsidRPr="00D511F2" w:rsidRDefault="00F702FE" w:rsidP="000054F6">
            <w:pPr>
              <w:pStyle w:val="afd"/>
              <w:numPr>
                <w:ilvl w:val="0"/>
                <w:numId w:val="33"/>
              </w:numPr>
              <w:jc w:val="center"/>
              <w:rPr>
                <w:color w:val="000000"/>
                <w:sz w:val="20"/>
                <w:szCs w:val="20"/>
              </w:rPr>
            </w:pPr>
            <w:r>
              <w:rPr>
                <w:color w:val="000000"/>
                <w:sz w:val="20"/>
                <w:szCs w:val="20"/>
              </w:rPr>
              <w:t xml:space="preserve">Требования </w:t>
            </w:r>
            <w:proofErr w:type="gramStart"/>
            <w:r>
              <w:rPr>
                <w:color w:val="000000"/>
                <w:sz w:val="20"/>
                <w:szCs w:val="20"/>
              </w:rPr>
              <w:t>к</w:t>
            </w:r>
            <w:proofErr w:type="gramEnd"/>
            <w:r>
              <w:rPr>
                <w:color w:val="000000"/>
                <w:sz w:val="20"/>
                <w:szCs w:val="20"/>
              </w:rPr>
              <w:t xml:space="preserve"> условия поставки</w:t>
            </w:r>
          </w:p>
        </w:tc>
        <w:tc>
          <w:tcPr>
            <w:tcW w:w="280" w:type="pct"/>
            <w:vMerge/>
          </w:tcPr>
          <w:p w:rsidR="00F702FE" w:rsidRPr="00570C30" w:rsidRDefault="00F702FE" w:rsidP="00FF2627">
            <w:pPr>
              <w:jc w:val="center"/>
              <w:rPr>
                <w:color w:val="000000"/>
                <w:sz w:val="20"/>
                <w:szCs w:val="20"/>
              </w:rPr>
            </w:pPr>
          </w:p>
        </w:tc>
        <w:tc>
          <w:tcPr>
            <w:tcW w:w="349" w:type="pct"/>
            <w:vMerge/>
          </w:tcPr>
          <w:p w:rsidR="00F702FE" w:rsidRPr="00570C30" w:rsidRDefault="00F702FE" w:rsidP="00FF2627">
            <w:pPr>
              <w:jc w:val="center"/>
              <w:rPr>
                <w:color w:val="000000"/>
                <w:sz w:val="20"/>
                <w:szCs w:val="20"/>
              </w:rPr>
            </w:pPr>
          </w:p>
        </w:tc>
        <w:tc>
          <w:tcPr>
            <w:tcW w:w="559" w:type="pct"/>
            <w:vMerge/>
          </w:tcPr>
          <w:p w:rsidR="00F702FE" w:rsidRPr="00570C30" w:rsidRDefault="00F702FE" w:rsidP="00FF2627">
            <w:pPr>
              <w:jc w:val="center"/>
              <w:rPr>
                <w:color w:val="000000"/>
                <w:sz w:val="20"/>
                <w:szCs w:val="20"/>
              </w:rPr>
            </w:pPr>
          </w:p>
        </w:tc>
        <w:tc>
          <w:tcPr>
            <w:tcW w:w="526" w:type="pct"/>
            <w:vMerge/>
          </w:tcPr>
          <w:p w:rsidR="00F702FE" w:rsidRPr="00570C30" w:rsidRDefault="00F702FE" w:rsidP="00FF2627">
            <w:pPr>
              <w:jc w:val="center"/>
              <w:rPr>
                <w:color w:val="000000"/>
                <w:sz w:val="20"/>
                <w:szCs w:val="20"/>
              </w:rPr>
            </w:pPr>
          </w:p>
        </w:tc>
      </w:tr>
      <w:tr w:rsidR="00F702FE" w:rsidRPr="00570C30" w:rsidTr="00F702FE">
        <w:trPr>
          <w:trHeight w:val="411"/>
        </w:trPr>
        <w:tc>
          <w:tcPr>
            <w:tcW w:w="269" w:type="pct"/>
            <w:vMerge/>
          </w:tcPr>
          <w:p w:rsidR="00F702FE" w:rsidRPr="00570C30" w:rsidRDefault="00F702FE" w:rsidP="00FF2627">
            <w:pPr>
              <w:rPr>
                <w:sz w:val="22"/>
                <w:szCs w:val="22"/>
              </w:rPr>
            </w:pPr>
          </w:p>
        </w:tc>
        <w:tc>
          <w:tcPr>
            <w:tcW w:w="553" w:type="pct"/>
            <w:vMerge/>
          </w:tcPr>
          <w:p w:rsidR="00F702FE" w:rsidRPr="00570C30" w:rsidRDefault="00F702FE" w:rsidP="00FF2627">
            <w:pPr>
              <w:rPr>
                <w:sz w:val="22"/>
                <w:szCs w:val="22"/>
              </w:rPr>
            </w:pPr>
          </w:p>
        </w:tc>
        <w:tc>
          <w:tcPr>
            <w:tcW w:w="468" w:type="pct"/>
            <w:vAlign w:val="center"/>
          </w:tcPr>
          <w:p w:rsidR="00F702FE" w:rsidRPr="00570C30" w:rsidRDefault="00F702FE" w:rsidP="00667A84">
            <w:pPr>
              <w:jc w:val="center"/>
              <w:rPr>
                <w:color w:val="000000"/>
                <w:sz w:val="20"/>
                <w:szCs w:val="20"/>
              </w:rPr>
            </w:pPr>
            <w:r>
              <w:rPr>
                <w:color w:val="000000"/>
                <w:sz w:val="20"/>
                <w:szCs w:val="20"/>
              </w:rPr>
              <w:t>4.1</w:t>
            </w:r>
          </w:p>
        </w:tc>
        <w:tc>
          <w:tcPr>
            <w:tcW w:w="1038" w:type="pct"/>
            <w:gridSpan w:val="2"/>
            <w:shd w:val="clear" w:color="auto" w:fill="auto"/>
            <w:vAlign w:val="center"/>
            <w:hideMark/>
          </w:tcPr>
          <w:p w:rsidR="00F702FE" w:rsidRPr="00570C30" w:rsidRDefault="00F702FE" w:rsidP="00ED10B9">
            <w:pPr>
              <w:rPr>
                <w:color w:val="000000"/>
                <w:sz w:val="20"/>
                <w:szCs w:val="20"/>
              </w:rPr>
            </w:pPr>
            <w:r w:rsidRPr="00570C30">
              <w:rPr>
                <w:color w:val="000000"/>
                <w:sz w:val="20"/>
                <w:szCs w:val="20"/>
              </w:rPr>
              <w:t>Доставка</w:t>
            </w:r>
            <w:r>
              <w:rPr>
                <w:color w:val="000000"/>
                <w:sz w:val="20"/>
                <w:szCs w:val="20"/>
              </w:rPr>
              <w:t xml:space="preserve"> до конечного пользователя по адресам</w:t>
            </w:r>
          </w:p>
        </w:tc>
        <w:tc>
          <w:tcPr>
            <w:tcW w:w="957" w:type="pct"/>
            <w:shd w:val="clear" w:color="auto" w:fill="auto"/>
            <w:vAlign w:val="center"/>
            <w:hideMark/>
          </w:tcPr>
          <w:p w:rsidR="00F702FE" w:rsidRDefault="00F702FE" w:rsidP="00ED10B9">
            <w:pPr>
              <w:pStyle w:val="afd"/>
              <w:numPr>
                <w:ilvl w:val="0"/>
                <w:numId w:val="35"/>
              </w:numPr>
              <w:rPr>
                <w:color w:val="000000"/>
                <w:sz w:val="20"/>
                <w:szCs w:val="20"/>
              </w:rPr>
            </w:pPr>
            <w:r>
              <w:rPr>
                <w:color w:val="000000"/>
                <w:sz w:val="20"/>
                <w:szCs w:val="20"/>
              </w:rPr>
              <w:t>г. Самара, ул. Ново-Садовая, 222Б – 10 шт.</w:t>
            </w:r>
          </w:p>
          <w:p w:rsidR="00F702FE" w:rsidRDefault="00F702FE" w:rsidP="00ED10B9">
            <w:pPr>
              <w:pStyle w:val="afd"/>
              <w:numPr>
                <w:ilvl w:val="0"/>
                <w:numId w:val="35"/>
              </w:numPr>
              <w:rPr>
                <w:color w:val="000000"/>
                <w:sz w:val="20"/>
                <w:szCs w:val="20"/>
              </w:rPr>
            </w:pPr>
            <w:r>
              <w:rPr>
                <w:color w:val="000000"/>
                <w:sz w:val="20"/>
                <w:szCs w:val="20"/>
              </w:rPr>
              <w:t xml:space="preserve">г. Самара, </w:t>
            </w:r>
            <w:proofErr w:type="spellStart"/>
            <w:r>
              <w:rPr>
                <w:color w:val="000000"/>
                <w:sz w:val="20"/>
                <w:szCs w:val="20"/>
              </w:rPr>
              <w:t>ул</w:t>
            </w:r>
            <w:proofErr w:type="gramStart"/>
            <w:r>
              <w:rPr>
                <w:color w:val="000000"/>
                <w:sz w:val="20"/>
                <w:szCs w:val="20"/>
              </w:rPr>
              <w:t>.А</w:t>
            </w:r>
            <w:proofErr w:type="gramEnd"/>
            <w:r>
              <w:rPr>
                <w:color w:val="000000"/>
                <w:sz w:val="20"/>
                <w:szCs w:val="20"/>
              </w:rPr>
              <w:t>гибалова</w:t>
            </w:r>
            <w:proofErr w:type="spellEnd"/>
            <w:r>
              <w:rPr>
                <w:color w:val="000000"/>
                <w:sz w:val="20"/>
                <w:szCs w:val="20"/>
              </w:rPr>
              <w:t>, 12 (Поликлиника №1) – 1 шт.</w:t>
            </w:r>
          </w:p>
          <w:p w:rsidR="00F702FE" w:rsidRDefault="00F702FE" w:rsidP="00183089">
            <w:pPr>
              <w:pStyle w:val="afd"/>
              <w:numPr>
                <w:ilvl w:val="0"/>
                <w:numId w:val="35"/>
              </w:numPr>
              <w:rPr>
                <w:color w:val="000000"/>
                <w:sz w:val="20"/>
                <w:szCs w:val="20"/>
              </w:rPr>
            </w:pPr>
            <w:r>
              <w:rPr>
                <w:color w:val="000000"/>
                <w:sz w:val="20"/>
                <w:szCs w:val="20"/>
              </w:rPr>
              <w:t xml:space="preserve">г. Самара, </w:t>
            </w:r>
            <w:proofErr w:type="spellStart"/>
            <w:r>
              <w:rPr>
                <w:color w:val="000000"/>
                <w:sz w:val="20"/>
                <w:szCs w:val="20"/>
              </w:rPr>
              <w:t>ул</w:t>
            </w:r>
            <w:proofErr w:type="gramStart"/>
            <w:r>
              <w:rPr>
                <w:color w:val="000000"/>
                <w:sz w:val="20"/>
                <w:szCs w:val="20"/>
              </w:rPr>
              <w:t>.А</w:t>
            </w:r>
            <w:proofErr w:type="gramEnd"/>
            <w:r>
              <w:rPr>
                <w:color w:val="000000"/>
                <w:sz w:val="20"/>
                <w:szCs w:val="20"/>
              </w:rPr>
              <w:t>гибалова</w:t>
            </w:r>
            <w:proofErr w:type="spellEnd"/>
            <w:r>
              <w:rPr>
                <w:color w:val="000000"/>
                <w:sz w:val="20"/>
                <w:szCs w:val="20"/>
              </w:rPr>
              <w:t>, 12 (Стоматология) – 45 шт.</w:t>
            </w:r>
          </w:p>
          <w:p w:rsidR="00F702FE" w:rsidRPr="00ED10B9" w:rsidRDefault="00F702FE" w:rsidP="00183089">
            <w:pPr>
              <w:pStyle w:val="afd"/>
              <w:numPr>
                <w:ilvl w:val="0"/>
                <w:numId w:val="35"/>
              </w:numPr>
              <w:rPr>
                <w:color w:val="000000"/>
                <w:sz w:val="20"/>
                <w:szCs w:val="20"/>
              </w:rPr>
            </w:pPr>
            <w:r>
              <w:rPr>
                <w:color w:val="000000"/>
                <w:sz w:val="20"/>
                <w:szCs w:val="20"/>
              </w:rPr>
              <w:t>г. Сызрань, ул. Октябрьская, 3 – 12 шт.</w:t>
            </w:r>
          </w:p>
        </w:tc>
        <w:tc>
          <w:tcPr>
            <w:tcW w:w="280" w:type="pct"/>
            <w:vMerge/>
          </w:tcPr>
          <w:p w:rsidR="00F702FE" w:rsidRPr="00570C30" w:rsidRDefault="00F702FE" w:rsidP="00FF2627">
            <w:pPr>
              <w:jc w:val="center"/>
              <w:rPr>
                <w:color w:val="000000"/>
                <w:sz w:val="20"/>
                <w:szCs w:val="20"/>
              </w:rPr>
            </w:pPr>
          </w:p>
        </w:tc>
        <w:tc>
          <w:tcPr>
            <w:tcW w:w="349" w:type="pct"/>
            <w:vMerge/>
          </w:tcPr>
          <w:p w:rsidR="00F702FE" w:rsidRPr="00570C30" w:rsidRDefault="00F702FE" w:rsidP="00FF2627">
            <w:pPr>
              <w:jc w:val="center"/>
              <w:rPr>
                <w:color w:val="000000"/>
                <w:sz w:val="20"/>
                <w:szCs w:val="20"/>
              </w:rPr>
            </w:pPr>
          </w:p>
        </w:tc>
        <w:tc>
          <w:tcPr>
            <w:tcW w:w="559" w:type="pct"/>
            <w:vMerge/>
          </w:tcPr>
          <w:p w:rsidR="00F702FE" w:rsidRPr="00570C30" w:rsidRDefault="00F702FE" w:rsidP="00FF2627">
            <w:pPr>
              <w:jc w:val="center"/>
              <w:rPr>
                <w:color w:val="000000"/>
                <w:sz w:val="20"/>
                <w:szCs w:val="20"/>
              </w:rPr>
            </w:pPr>
          </w:p>
        </w:tc>
        <w:tc>
          <w:tcPr>
            <w:tcW w:w="526" w:type="pct"/>
            <w:vMerge/>
          </w:tcPr>
          <w:p w:rsidR="00F702FE" w:rsidRPr="00570C30" w:rsidRDefault="00F702FE" w:rsidP="00FF2627">
            <w:pPr>
              <w:jc w:val="center"/>
              <w:rPr>
                <w:color w:val="000000"/>
                <w:sz w:val="20"/>
                <w:szCs w:val="20"/>
              </w:rPr>
            </w:pPr>
          </w:p>
        </w:tc>
      </w:tr>
      <w:tr w:rsidR="00F702FE" w:rsidRPr="00570C30" w:rsidTr="00F702FE">
        <w:trPr>
          <w:trHeight w:val="411"/>
        </w:trPr>
        <w:tc>
          <w:tcPr>
            <w:tcW w:w="269" w:type="pct"/>
            <w:vMerge w:val="restart"/>
            <w:vAlign w:val="center"/>
          </w:tcPr>
          <w:p w:rsidR="00F702FE" w:rsidRPr="00570C30" w:rsidRDefault="00F702FE" w:rsidP="00796B21">
            <w:pPr>
              <w:spacing w:line="276" w:lineRule="auto"/>
              <w:contextualSpacing/>
              <w:jc w:val="center"/>
              <w:rPr>
                <w:color w:val="000000"/>
                <w:sz w:val="20"/>
                <w:szCs w:val="20"/>
              </w:rPr>
            </w:pPr>
            <w:r>
              <w:rPr>
                <w:color w:val="000000"/>
                <w:sz w:val="20"/>
                <w:szCs w:val="20"/>
              </w:rPr>
              <w:t>2</w:t>
            </w:r>
          </w:p>
        </w:tc>
        <w:tc>
          <w:tcPr>
            <w:tcW w:w="553" w:type="pct"/>
            <w:vMerge w:val="restart"/>
            <w:vAlign w:val="center"/>
          </w:tcPr>
          <w:p w:rsidR="00F702FE" w:rsidRPr="00570C30" w:rsidRDefault="00F702FE" w:rsidP="00796B21">
            <w:pPr>
              <w:spacing w:line="276" w:lineRule="auto"/>
              <w:contextualSpacing/>
              <w:jc w:val="center"/>
              <w:rPr>
                <w:color w:val="000000"/>
                <w:sz w:val="20"/>
                <w:szCs w:val="20"/>
              </w:rPr>
            </w:pPr>
            <w:r w:rsidRPr="001E7F31">
              <w:rPr>
                <w:color w:val="000000"/>
                <w:sz w:val="20"/>
                <w:szCs w:val="20"/>
              </w:rPr>
              <w:t>Лампа ультрафиолетовая бактерицидная</w:t>
            </w:r>
          </w:p>
        </w:tc>
        <w:tc>
          <w:tcPr>
            <w:tcW w:w="468" w:type="pct"/>
            <w:vAlign w:val="center"/>
          </w:tcPr>
          <w:p w:rsidR="00F702FE" w:rsidRPr="00570C30" w:rsidRDefault="00F702FE" w:rsidP="00796B21">
            <w:pPr>
              <w:contextualSpacing/>
              <w:jc w:val="center"/>
              <w:rPr>
                <w:color w:val="000000"/>
                <w:sz w:val="20"/>
                <w:szCs w:val="20"/>
              </w:rPr>
            </w:pPr>
            <w:r w:rsidRPr="00570C30">
              <w:rPr>
                <w:color w:val="000000"/>
                <w:sz w:val="20"/>
                <w:szCs w:val="20"/>
              </w:rPr>
              <w:t xml:space="preserve">№ </w:t>
            </w:r>
            <w:proofErr w:type="spellStart"/>
            <w:proofErr w:type="gramStart"/>
            <w:r w:rsidRPr="00570C30">
              <w:rPr>
                <w:color w:val="000000"/>
                <w:sz w:val="20"/>
                <w:szCs w:val="20"/>
              </w:rPr>
              <w:t>п</w:t>
            </w:r>
            <w:proofErr w:type="spellEnd"/>
            <w:proofErr w:type="gramEnd"/>
            <w:r w:rsidRPr="00570C30">
              <w:rPr>
                <w:color w:val="000000"/>
                <w:sz w:val="20"/>
                <w:szCs w:val="20"/>
              </w:rPr>
              <w:t>/</w:t>
            </w:r>
            <w:proofErr w:type="spellStart"/>
            <w:r w:rsidRPr="00570C30">
              <w:rPr>
                <w:color w:val="000000"/>
                <w:sz w:val="20"/>
                <w:szCs w:val="20"/>
              </w:rPr>
              <w:t>п</w:t>
            </w:r>
            <w:proofErr w:type="spellEnd"/>
          </w:p>
        </w:tc>
        <w:tc>
          <w:tcPr>
            <w:tcW w:w="1038" w:type="pct"/>
            <w:gridSpan w:val="2"/>
            <w:shd w:val="clear" w:color="auto" w:fill="auto"/>
            <w:vAlign w:val="center"/>
            <w:hideMark/>
          </w:tcPr>
          <w:p w:rsidR="00F702FE" w:rsidRPr="00570C30" w:rsidRDefault="00F702FE" w:rsidP="00796B21">
            <w:pPr>
              <w:contextualSpacing/>
              <w:jc w:val="center"/>
              <w:rPr>
                <w:color w:val="000000"/>
                <w:sz w:val="20"/>
                <w:szCs w:val="20"/>
              </w:rPr>
            </w:pPr>
            <w:r w:rsidRPr="00570C30">
              <w:rPr>
                <w:color w:val="000000"/>
                <w:sz w:val="20"/>
                <w:szCs w:val="20"/>
              </w:rPr>
              <w:t>Наименование показателя, единица измерения показателя* (при наличии)</w:t>
            </w:r>
          </w:p>
        </w:tc>
        <w:tc>
          <w:tcPr>
            <w:tcW w:w="957" w:type="pct"/>
            <w:shd w:val="clear" w:color="auto" w:fill="auto"/>
            <w:vAlign w:val="center"/>
            <w:hideMark/>
          </w:tcPr>
          <w:p w:rsidR="00F702FE" w:rsidRPr="00570C30" w:rsidRDefault="00F702FE" w:rsidP="00796B21">
            <w:pPr>
              <w:contextualSpacing/>
              <w:jc w:val="center"/>
              <w:rPr>
                <w:color w:val="000000"/>
                <w:sz w:val="22"/>
                <w:szCs w:val="22"/>
              </w:rPr>
            </w:pPr>
            <w:r w:rsidRPr="00570C30">
              <w:rPr>
                <w:color w:val="000000"/>
                <w:sz w:val="20"/>
                <w:szCs w:val="20"/>
              </w:rPr>
              <w:t>Значение показателя</w:t>
            </w:r>
          </w:p>
        </w:tc>
        <w:tc>
          <w:tcPr>
            <w:tcW w:w="280" w:type="pct"/>
            <w:vMerge w:val="restart"/>
            <w:vAlign w:val="center"/>
          </w:tcPr>
          <w:p w:rsidR="00F702FE" w:rsidRDefault="00F702FE" w:rsidP="005A3A7C">
            <w:pPr>
              <w:jc w:val="center"/>
              <w:rPr>
                <w:color w:val="000000"/>
                <w:sz w:val="20"/>
                <w:szCs w:val="20"/>
              </w:rPr>
            </w:pPr>
          </w:p>
          <w:p w:rsidR="00F702FE" w:rsidRDefault="00F702FE" w:rsidP="005A3A7C">
            <w:pPr>
              <w:jc w:val="center"/>
              <w:rPr>
                <w:color w:val="000000"/>
                <w:sz w:val="20"/>
                <w:szCs w:val="20"/>
              </w:rPr>
            </w:pPr>
          </w:p>
          <w:p w:rsidR="00F702FE" w:rsidRDefault="00F702FE" w:rsidP="005A3A7C">
            <w:pPr>
              <w:jc w:val="center"/>
              <w:rPr>
                <w:color w:val="000000"/>
                <w:sz w:val="20"/>
                <w:szCs w:val="20"/>
              </w:rPr>
            </w:pPr>
          </w:p>
          <w:p w:rsidR="00F702FE" w:rsidRDefault="00F702FE" w:rsidP="005A3A7C">
            <w:pPr>
              <w:jc w:val="center"/>
              <w:rPr>
                <w:color w:val="000000"/>
                <w:sz w:val="20"/>
                <w:szCs w:val="20"/>
              </w:rPr>
            </w:pPr>
          </w:p>
          <w:p w:rsidR="00F702FE" w:rsidRPr="00570C30" w:rsidRDefault="00F702FE" w:rsidP="005A3A7C">
            <w:pPr>
              <w:jc w:val="center"/>
              <w:rPr>
                <w:color w:val="000000"/>
                <w:sz w:val="20"/>
                <w:szCs w:val="20"/>
              </w:rPr>
            </w:pPr>
            <w:r>
              <w:rPr>
                <w:color w:val="000000"/>
                <w:sz w:val="20"/>
                <w:szCs w:val="20"/>
              </w:rPr>
              <w:t>шт.</w:t>
            </w:r>
          </w:p>
        </w:tc>
        <w:tc>
          <w:tcPr>
            <w:tcW w:w="349" w:type="pct"/>
            <w:vMerge w:val="restart"/>
          </w:tcPr>
          <w:p w:rsidR="00F702FE" w:rsidRDefault="00F702FE" w:rsidP="00FF2627">
            <w:pPr>
              <w:jc w:val="center"/>
              <w:rPr>
                <w:color w:val="000000"/>
                <w:sz w:val="20"/>
                <w:szCs w:val="20"/>
              </w:rPr>
            </w:pPr>
          </w:p>
          <w:p w:rsidR="00F702FE" w:rsidRDefault="00F702FE" w:rsidP="00FF2627">
            <w:pPr>
              <w:jc w:val="center"/>
              <w:rPr>
                <w:color w:val="000000"/>
                <w:sz w:val="20"/>
                <w:szCs w:val="20"/>
              </w:rPr>
            </w:pPr>
          </w:p>
          <w:p w:rsidR="00F702FE" w:rsidRDefault="00F702FE" w:rsidP="00FF2627">
            <w:pPr>
              <w:jc w:val="center"/>
              <w:rPr>
                <w:color w:val="000000"/>
                <w:sz w:val="20"/>
                <w:szCs w:val="20"/>
              </w:rPr>
            </w:pPr>
          </w:p>
          <w:p w:rsidR="00F702FE" w:rsidRDefault="00F702FE" w:rsidP="00FF2627">
            <w:pPr>
              <w:jc w:val="center"/>
              <w:rPr>
                <w:color w:val="000000"/>
                <w:sz w:val="20"/>
                <w:szCs w:val="20"/>
              </w:rPr>
            </w:pPr>
          </w:p>
          <w:p w:rsidR="00F702FE" w:rsidRDefault="00F702FE" w:rsidP="00FF2627">
            <w:pPr>
              <w:jc w:val="center"/>
              <w:rPr>
                <w:color w:val="000000"/>
                <w:sz w:val="20"/>
                <w:szCs w:val="20"/>
              </w:rPr>
            </w:pPr>
          </w:p>
          <w:p w:rsidR="00F702FE" w:rsidRDefault="00F702FE" w:rsidP="00FF2627">
            <w:pPr>
              <w:jc w:val="center"/>
              <w:rPr>
                <w:color w:val="000000"/>
                <w:sz w:val="20"/>
                <w:szCs w:val="20"/>
              </w:rPr>
            </w:pPr>
          </w:p>
          <w:p w:rsidR="00F702FE" w:rsidRDefault="00F702FE" w:rsidP="00FF2627">
            <w:pPr>
              <w:jc w:val="center"/>
              <w:rPr>
                <w:color w:val="000000"/>
                <w:sz w:val="20"/>
                <w:szCs w:val="20"/>
              </w:rPr>
            </w:pPr>
          </w:p>
          <w:p w:rsidR="00F702FE" w:rsidRDefault="00F702FE" w:rsidP="00FF2627">
            <w:pPr>
              <w:jc w:val="center"/>
              <w:rPr>
                <w:color w:val="000000"/>
                <w:sz w:val="20"/>
                <w:szCs w:val="20"/>
              </w:rPr>
            </w:pPr>
          </w:p>
          <w:p w:rsidR="00F702FE" w:rsidRDefault="00F702FE" w:rsidP="00FF2627">
            <w:pPr>
              <w:jc w:val="center"/>
              <w:rPr>
                <w:color w:val="000000"/>
                <w:sz w:val="20"/>
                <w:szCs w:val="20"/>
              </w:rPr>
            </w:pPr>
          </w:p>
          <w:p w:rsidR="00F702FE" w:rsidRDefault="00F702FE" w:rsidP="00FF2627">
            <w:pPr>
              <w:jc w:val="center"/>
              <w:rPr>
                <w:color w:val="000000"/>
                <w:sz w:val="20"/>
                <w:szCs w:val="20"/>
              </w:rPr>
            </w:pPr>
          </w:p>
          <w:p w:rsidR="00F702FE" w:rsidRDefault="00F702FE" w:rsidP="00FF2627">
            <w:pPr>
              <w:jc w:val="center"/>
              <w:rPr>
                <w:color w:val="000000"/>
                <w:sz w:val="20"/>
                <w:szCs w:val="20"/>
              </w:rPr>
            </w:pPr>
          </w:p>
          <w:p w:rsidR="00F702FE" w:rsidRDefault="00F702FE" w:rsidP="00FF2627">
            <w:pPr>
              <w:jc w:val="center"/>
              <w:rPr>
                <w:color w:val="000000"/>
                <w:sz w:val="20"/>
                <w:szCs w:val="20"/>
              </w:rPr>
            </w:pPr>
          </w:p>
          <w:p w:rsidR="00F702FE" w:rsidRDefault="00F702FE" w:rsidP="00FF2627">
            <w:pPr>
              <w:jc w:val="center"/>
              <w:rPr>
                <w:color w:val="000000"/>
                <w:sz w:val="20"/>
                <w:szCs w:val="20"/>
              </w:rPr>
            </w:pPr>
          </w:p>
          <w:p w:rsidR="00F702FE" w:rsidRPr="00570C30" w:rsidRDefault="00F702FE" w:rsidP="00FF2627">
            <w:pPr>
              <w:jc w:val="center"/>
              <w:rPr>
                <w:color w:val="000000"/>
                <w:sz w:val="20"/>
                <w:szCs w:val="20"/>
              </w:rPr>
            </w:pPr>
            <w:r>
              <w:rPr>
                <w:color w:val="000000"/>
                <w:sz w:val="20"/>
                <w:szCs w:val="20"/>
              </w:rPr>
              <w:t>75</w:t>
            </w:r>
          </w:p>
        </w:tc>
        <w:tc>
          <w:tcPr>
            <w:tcW w:w="559" w:type="pct"/>
            <w:vMerge w:val="restart"/>
          </w:tcPr>
          <w:p w:rsidR="00F702FE" w:rsidRDefault="00F702FE" w:rsidP="00FF2627">
            <w:pPr>
              <w:jc w:val="center"/>
              <w:rPr>
                <w:color w:val="000000"/>
                <w:sz w:val="20"/>
                <w:szCs w:val="20"/>
              </w:rPr>
            </w:pPr>
          </w:p>
          <w:p w:rsidR="00F702FE" w:rsidRDefault="00F702FE" w:rsidP="00FF2627">
            <w:pPr>
              <w:jc w:val="center"/>
              <w:rPr>
                <w:color w:val="000000"/>
                <w:sz w:val="20"/>
                <w:szCs w:val="20"/>
              </w:rPr>
            </w:pPr>
          </w:p>
          <w:p w:rsidR="00F702FE" w:rsidRDefault="00F702FE" w:rsidP="00FF2627">
            <w:pPr>
              <w:jc w:val="center"/>
              <w:rPr>
                <w:color w:val="000000"/>
                <w:sz w:val="20"/>
                <w:szCs w:val="20"/>
              </w:rPr>
            </w:pPr>
          </w:p>
          <w:p w:rsidR="00F702FE" w:rsidRDefault="00F702FE" w:rsidP="00FF2627">
            <w:pPr>
              <w:jc w:val="center"/>
              <w:rPr>
                <w:color w:val="000000"/>
                <w:sz w:val="20"/>
                <w:szCs w:val="20"/>
              </w:rPr>
            </w:pPr>
          </w:p>
          <w:p w:rsidR="00F702FE" w:rsidRDefault="00F702FE" w:rsidP="00FF2627">
            <w:pPr>
              <w:jc w:val="center"/>
              <w:rPr>
                <w:color w:val="000000"/>
                <w:sz w:val="20"/>
                <w:szCs w:val="20"/>
              </w:rPr>
            </w:pPr>
          </w:p>
          <w:p w:rsidR="00F702FE" w:rsidRDefault="00F702FE" w:rsidP="00FF2627">
            <w:pPr>
              <w:jc w:val="center"/>
              <w:rPr>
                <w:color w:val="000000"/>
                <w:sz w:val="20"/>
                <w:szCs w:val="20"/>
              </w:rPr>
            </w:pPr>
          </w:p>
          <w:p w:rsidR="00F702FE" w:rsidRDefault="00F702FE" w:rsidP="00FF2627">
            <w:pPr>
              <w:jc w:val="center"/>
              <w:rPr>
                <w:color w:val="000000"/>
                <w:sz w:val="20"/>
                <w:szCs w:val="20"/>
              </w:rPr>
            </w:pPr>
          </w:p>
          <w:p w:rsidR="00F702FE" w:rsidRDefault="00F702FE" w:rsidP="00FF2627">
            <w:pPr>
              <w:jc w:val="center"/>
              <w:rPr>
                <w:color w:val="000000"/>
                <w:sz w:val="20"/>
                <w:szCs w:val="20"/>
              </w:rPr>
            </w:pPr>
          </w:p>
          <w:p w:rsidR="00F702FE" w:rsidRDefault="00F702FE" w:rsidP="00FF2627">
            <w:pPr>
              <w:jc w:val="center"/>
              <w:rPr>
                <w:color w:val="000000"/>
                <w:sz w:val="20"/>
                <w:szCs w:val="20"/>
              </w:rPr>
            </w:pPr>
          </w:p>
          <w:p w:rsidR="00F702FE" w:rsidRDefault="00F702FE" w:rsidP="00FF2627">
            <w:pPr>
              <w:jc w:val="center"/>
              <w:rPr>
                <w:color w:val="000000"/>
                <w:sz w:val="20"/>
                <w:szCs w:val="20"/>
              </w:rPr>
            </w:pPr>
          </w:p>
          <w:p w:rsidR="00F702FE" w:rsidRDefault="00F702FE" w:rsidP="00FF2627">
            <w:pPr>
              <w:jc w:val="center"/>
              <w:rPr>
                <w:color w:val="000000"/>
                <w:sz w:val="20"/>
                <w:szCs w:val="20"/>
              </w:rPr>
            </w:pPr>
          </w:p>
          <w:p w:rsidR="00F702FE" w:rsidRDefault="00F702FE" w:rsidP="00FF2627">
            <w:pPr>
              <w:jc w:val="center"/>
              <w:rPr>
                <w:color w:val="000000"/>
                <w:sz w:val="20"/>
                <w:szCs w:val="20"/>
              </w:rPr>
            </w:pPr>
          </w:p>
          <w:p w:rsidR="00F702FE" w:rsidRDefault="00F702FE" w:rsidP="00FF2627">
            <w:pPr>
              <w:jc w:val="center"/>
              <w:rPr>
                <w:color w:val="000000"/>
                <w:sz w:val="20"/>
                <w:szCs w:val="20"/>
              </w:rPr>
            </w:pPr>
          </w:p>
          <w:p w:rsidR="00F702FE" w:rsidRPr="00570C30" w:rsidRDefault="00F702FE" w:rsidP="00FF2627">
            <w:pPr>
              <w:jc w:val="center"/>
              <w:rPr>
                <w:color w:val="000000"/>
                <w:sz w:val="20"/>
                <w:szCs w:val="20"/>
              </w:rPr>
            </w:pPr>
            <w:r>
              <w:rPr>
                <w:color w:val="000000"/>
                <w:sz w:val="20"/>
                <w:szCs w:val="20"/>
              </w:rPr>
              <w:t>661,82</w:t>
            </w:r>
          </w:p>
        </w:tc>
        <w:tc>
          <w:tcPr>
            <w:tcW w:w="526" w:type="pct"/>
            <w:vMerge w:val="restart"/>
          </w:tcPr>
          <w:p w:rsidR="00F702FE" w:rsidRDefault="00F702FE" w:rsidP="00FF2627">
            <w:pPr>
              <w:jc w:val="center"/>
              <w:rPr>
                <w:color w:val="000000"/>
                <w:sz w:val="20"/>
                <w:szCs w:val="20"/>
              </w:rPr>
            </w:pPr>
          </w:p>
          <w:p w:rsidR="00F702FE" w:rsidRDefault="00F702FE" w:rsidP="00FF2627">
            <w:pPr>
              <w:jc w:val="center"/>
              <w:rPr>
                <w:color w:val="000000"/>
                <w:sz w:val="20"/>
                <w:szCs w:val="20"/>
              </w:rPr>
            </w:pPr>
          </w:p>
          <w:p w:rsidR="00F702FE" w:rsidRDefault="00F702FE" w:rsidP="00FF2627">
            <w:pPr>
              <w:jc w:val="center"/>
              <w:rPr>
                <w:color w:val="000000"/>
                <w:sz w:val="20"/>
                <w:szCs w:val="20"/>
              </w:rPr>
            </w:pPr>
          </w:p>
          <w:p w:rsidR="00F702FE" w:rsidRDefault="00F702FE" w:rsidP="00FF2627">
            <w:pPr>
              <w:jc w:val="center"/>
              <w:rPr>
                <w:color w:val="000000"/>
                <w:sz w:val="20"/>
                <w:szCs w:val="20"/>
              </w:rPr>
            </w:pPr>
          </w:p>
          <w:p w:rsidR="00F702FE" w:rsidRDefault="00F702FE" w:rsidP="00FF2627">
            <w:pPr>
              <w:jc w:val="center"/>
              <w:rPr>
                <w:color w:val="000000"/>
                <w:sz w:val="20"/>
                <w:szCs w:val="20"/>
              </w:rPr>
            </w:pPr>
          </w:p>
          <w:p w:rsidR="00F702FE" w:rsidRDefault="00F702FE" w:rsidP="00FF2627">
            <w:pPr>
              <w:jc w:val="center"/>
              <w:rPr>
                <w:color w:val="000000"/>
                <w:sz w:val="20"/>
                <w:szCs w:val="20"/>
              </w:rPr>
            </w:pPr>
          </w:p>
          <w:p w:rsidR="00F702FE" w:rsidRDefault="00F702FE" w:rsidP="00FF2627">
            <w:pPr>
              <w:jc w:val="center"/>
              <w:rPr>
                <w:color w:val="000000"/>
                <w:sz w:val="20"/>
                <w:szCs w:val="20"/>
              </w:rPr>
            </w:pPr>
          </w:p>
          <w:p w:rsidR="00F702FE" w:rsidRDefault="00F702FE" w:rsidP="00FF2627">
            <w:pPr>
              <w:jc w:val="center"/>
              <w:rPr>
                <w:color w:val="000000"/>
                <w:sz w:val="20"/>
                <w:szCs w:val="20"/>
              </w:rPr>
            </w:pPr>
          </w:p>
          <w:p w:rsidR="00F702FE" w:rsidRDefault="00F702FE" w:rsidP="00FF2627">
            <w:pPr>
              <w:jc w:val="center"/>
              <w:rPr>
                <w:color w:val="000000"/>
                <w:sz w:val="20"/>
                <w:szCs w:val="20"/>
              </w:rPr>
            </w:pPr>
          </w:p>
          <w:p w:rsidR="00F702FE" w:rsidRDefault="00F702FE" w:rsidP="00FF2627">
            <w:pPr>
              <w:jc w:val="center"/>
              <w:rPr>
                <w:color w:val="000000"/>
                <w:sz w:val="20"/>
                <w:szCs w:val="20"/>
              </w:rPr>
            </w:pPr>
          </w:p>
          <w:p w:rsidR="00F702FE" w:rsidRDefault="00F702FE" w:rsidP="00FF2627">
            <w:pPr>
              <w:jc w:val="center"/>
              <w:rPr>
                <w:color w:val="000000"/>
                <w:sz w:val="20"/>
                <w:szCs w:val="20"/>
              </w:rPr>
            </w:pPr>
          </w:p>
          <w:p w:rsidR="00F702FE" w:rsidRDefault="00F702FE" w:rsidP="00FF2627">
            <w:pPr>
              <w:jc w:val="center"/>
              <w:rPr>
                <w:color w:val="000000"/>
                <w:sz w:val="20"/>
                <w:szCs w:val="20"/>
              </w:rPr>
            </w:pPr>
          </w:p>
          <w:p w:rsidR="00F702FE" w:rsidRDefault="00F702FE" w:rsidP="00FF2627">
            <w:pPr>
              <w:jc w:val="center"/>
              <w:rPr>
                <w:color w:val="000000"/>
                <w:sz w:val="20"/>
                <w:szCs w:val="20"/>
              </w:rPr>
            </w:pPr>
          </w:p>
          <w:p w:rsidR="00F702FE" w:rsidRPr="00570C30" w:rsidRDefault="00F702FE" w:rsidP="00FF2627">
            <w:pPr>
              <w:jc w:val="center"/>
              <w:rPr>
                <w:color w:val="000000"/>
                <w:sz w:val="20"/>
                <w:szCs w:val="20"/>
              </w:rPr>
            </w:pPr>
            <w:r>
              <w:rPr>
                <w:color w:val="000000"/>
                <w:sz w:val="20"/>
                <w:szCs w:val="20"/>
              </w:rPr>
              <w:t>49 636,50</w:t>
            </w:r>
          </w:p>
        </w:tc>
      </w:tr>
      <w:tr w:rsidR="00F702FE" w:rsidRPr="00570C30" w:rsidTr="00F702FE">
        <w:trPr>
          <w:trHeight w:val="411"/>
        </w:trPr>
        <w:tc>
          <w:tcPr>
            <w:tcW w:w="269" w:type="pct"/>
            <w:vMerge/>
          </w:tcPr>
          <w:p w:rsidR="00F702FE" w:rsidRPr="00570C30" w:rsidRDefault="00F702FE" w:rsidP="00796B21">
            <w:pPr>
              <w:spacing w:line="276" w:lineRule="auto"/>
              <w:contextualSpacing/>
              <w:jc w:val="center"/>
              <w:rPr>
                <w:color w:val="000000"/>
                <w:sz w:val="20"/>
                <w:szCs w:val="20"/>
              </w:rPr>
            </w:pPr>
          </w:p>
        </w:tc>
        <w:tc>
          <w:tcPr>
            <w:tcW w:w="553" w:type="pct"/>
            <w:vMerge/>
            <w:vAlign w:val="center"/>
          </w:tcPr>
          <w:p w:rsidR="00F702FE" w:rsidRPr="00570C30" w:rsidRDefault="00F702FE" w:rsidP="00796B21">
            <w:pPr>
              <w:spacing w:line="276" w:lineRule="auto"/>
              <w:contextualSpacing/>
              <w:jc w:val="center"/>
              <w:rPr>
                <w:color w:val="000000"/>
                <w:sz w:val="20"/>
                <w:szCs w:val="20"/>
              </w:rPr>
            </w:pPr>
          </w:p>
        </w:tc>
        <w:tc>
          <w:tcPr>
            <w:tcW w:w="2463" w:type="pct"/>
            <w:gridSpan w:val="4"/>
            <w:vAlign w:val="center"/>
          </w:tcPr>
          <w:p w:rsidR="00F702FE" w:rsidRDefault="00F702FE" w:rsidP="005A3A7C">
            <w:pPr>
              <w:pStyle w:val="afd"/>
              <w:numPr>
                <w:ilvl w:val="0"/>
                <w:numId w:val="37"/>
              </w:numPr>
              <w:jc w:val="center"/>
              <w:rPr>
                <w:color w:val="000000"/>
                <w:sz w:val="20"/>
                <w:szCs w:val="20"/>
              </w:rPr>
            </w:pPr>
            <w:r w:rsidRPr="00667A84">
              <w:rPr>
                <w:color w:val="000000"/>
                <w:sz w:val="20"/>
                <w:szCs w:val="20"/>
              </w:rPr>
              <w:t>Основные параметры</w:t>
            </w:r>
          </w:p>
        </w:tc>
        <w:tc>
          <w:tcPr>
            <w:tcW w:w="280" w:type="pct"/>
            <w:vMerge/>
          </w:tcPr>
          <w:p w:rsidR="00F702FE" w:rsidRPr="00570C30" w:rsidRDefault="00F702FE" w:rsidP="00FF2627">
            <w:pPr>
              <w:jc w:val="center"/>
              <w:rPr>
                <w:color w:val="000000"/>
                <w:sz w:val="20"/>
                <w:szCs w:val="20"/>
              </w:rPr>
            </w:pPr>
          </w:p>
        </w:tc>
        <w:tc>
          <w:tcPr>
            <w:tcW w:w="349" w:type="pct"/>
            <w:vMerge/>
          </w:tcPr>
          <w:p w:rsidR="00F702FE" w:rsidRPr="00570C30" w:rsidRDefault="00F702FE" w:rsidP="00FF2627">
            <w:pPr>
              <w:jc w:val="center"/>
              <w:rPr>
                <w:color w:val="000000"/>
                <w:sz w:val="20"/>
                <w:szCs w:val="20"/>
              </w:rPr>
            </w:pPr>
          </w:p>
        </w:tc>
        <w:tc>
          <w:tcPr>
            <w:tcW w:w="559" w:type="pct"/>
            <w:vMerge/>
          </w:tcPr>
          <w:p w:rsidR="00F702FE" w:rsidRPr="00570C30" w:rsidRDefault="00F702FE" w:rsidP="00FF2627">
            <w:pPr>
              <w:jc w:val="center"/>
              <w:rPr>
                <w:color w:val="000000"/>
                <w:sz w:val="20"/>
                <w:szCs w:val="20"/>
              </w:rPr>
            </w:pPr>
          </w:p>
        </w:tc>
        <w:tc>
          <w:tcPr>
            <w:tcW w:w="526" w:type="pct"/>
            <w:vMerge/>
          </w:tcPr>
          <w:p w:rsidR="00F702FE" w:rsidRPr="00570C30" w:rsidRDefault="00F702FE" w:rsidP="00FF2627">
            <w:pPr>
              <w:jc w:val="center"/>
              <w:rPr>
                <w:color w:val="000000"/>
                <w:sz w:val="20"/>
                <w:szCs w:val="20"/>
              </w:rPr>
            </w:pPr>
          </w:p>
        </w:tc>
      </w:tr>
      <w:tr w:rsidR="00F702FE" w:rsidRPr="00570C30" w:rsidTr="00F702FE">
        <w:trPr>
          <w:trHeight w:val="411"/>
        </w:trPr>
        <w:tc>
          <w:tcPr>
            <w:tcW w:w="269" w:type="pct"/>
            <w:vMerge/>
          </w:tcPr>
          <w:p w:rsidR="00F702FE" w:rsidRPr="00570C30" w:rsidRDefault="00F702FE" w:rsidP="00796B21">
            <w:pPr>
              <w:rPr>
                <w:sz w:val="22"/>
                <w:szCs w:val="22"/>
              </w:rPr>
            </w:pPr>
          </w:p>
        </w:tc>
        <w:tc>
          <w:tcPr>
            <w:tcW w:w="553" w:type="pct"/>
            <w:vMerge/>
          </w:tcPr>
          <w:p w:rsidR="00F702FE" w:rsidRPr="00570C30" w:rsidRDefault="00F702FE" w:rsidP="00796B21">
            <w:pPr>
              <w:rPr>
                <w:sz w:val="22"/>
                <w:szCs w:val="22"/>
              </w:rPr>
            </w:pPr>
          </w:p>
        </w:tc>
        <w:tc>
          <w:tcPr>
            <w:tcW w:w="468" w:type="pct"/>
            <w:vAlign w:val="center"/>
          </w:tcPr>
          <w:p w:rsidR="00F702FE" w:rsidRPr="00570C30" w:rsidRDefault="00F702FE" w:rsidP="00796B21">
            <w:pPr>
              <w:contextualSpacing/>
              <w:jc w:val="center"/>
              <w:rPr>
                <w:color w:val="000000"/>
                <w:sz w:val="20"/>
                <w:szCs w:val="20"/>
              </w:rPr>
            </w:pPr>
            <w:r w:rsidRPr="00570C30">
              <w:rPr>
                <w:color w:val="000000"/>
                <w:sz w:val="20"/>
                <w:szCs w:val="20"/>
              </w:rPr>
              <w:t>1.1</w:t>
            </w:r>
          </w:p>
        </w:tc>
        <w:tc>
          <w:tcPr>
            <w:tcW w:w="1038" w:type="pct"/>
            <w:gridSpan w:val="2"/>
            <w:shd w:val="clear" w:color="auto" w:fill="auto"/>
            <w:vAlign w:val="center"/>
            <w:hideMark/>
          </w:tcPr>
          <w:p w:rsidR="00F702FE" w:rsidRPr="00570C30" w:rsidRDefault="00F702FE" w:rsidP="00796B21">
            <w:pPr>
              <w:contextualSpacing/>
              <w:rPr>
                <w:color w:val="000000"/>
                <w:sz w:val="20"/>
                <w:szCs w:val="20"/>
              </w:rPr>
            </w:pPr>
            <w:r w:rsidRPr="00570C30">
              <w:rPr>
                <w:color w:val="000000"/>
                <w:sz w:val="20"/>
                <w:szCs w:val="20"/>
              </w:rPr>
              <w:t xml:space="preserve">Назначение </w:t>
            </w:r>
          </w:p>
        </w:tc>
        <w:tc>
          <w:tcPr>
            <w:tcW w:w="957" w:type="pct"/>
            <w:shd w:val="clear" w:color="auto" w:fill="auto"/>
            <w:vAlign w:val="center"/>
            <w:hideMark/>
          </w:tcPr>
          <w:p w:rsidR="00F702FE" w:rsidRPr="00570C30" w:rsidRDefault="00F702FE" w:rsidP="00796B21">
            <w:pPr>
              <w:contextualSpacing/>
              <w:jc w:val="center"/>
              <w:rPr>
                <w:color w:val="000000"/>
                <w:sz w:val="20"/>
                <w:szCs w:val="20"/>
              </w:rPr>
            </w:pPr>
            <w:r>
              <w:rPr>
                <w:color w:val="000000"/>
                <w:sz w:val="20"/>
                <w:szCs w:val="20"/>
              </w:rPr>
              <w:t xml:space="preserve">для обеззараживания воздуха помещений </w:t>
            </w:r>
            <w:r>
              <w:rPr>
                <w:color w:val="000000"/>
                <w:sz w:val="20"/>
                <w:szCs w:val="20"/>
                <w:lang w:val="en-US"/>
              </w:rPr>
              <w:t>I</w:t>
            </w:r>
            <w:r w:rsidRPr="00417A94">
              <w:rPr>
                <w:color w:val="000000"/>
                <w:sz w:val="20"/>
                <w:szCs w:val="20"/>
              </w:rPr>
              <w:t>-</w:t>
            </w:r>
            <w:r>
              <w:rPr>
                <w:color w:val="000000"/>
                <w:sz w:val="20"/>
                <w:szCs w:val="20"/>
                <w:lang w:val="en-US"/>
              </w:rPr>
              <w:t>V</w:t>
            </w:r>
            <w:r>
              <w:rPr>
                <w:color w:val="000000"/>
                <w:sz w:val="20"/>
                <w:szCs w:val="20"/>
              </w:rPr>
              <w:t xml:space="preserve"> категории</w:t>
            </w:r>
          </w:p>
        </w:tc>
        <w:tc>
          <w:tcPr>
            <w:tcW w:w="280" w:type="pct"/>
            <w:vMerge/>
          </w:tcPr>
          <w:p w:rsidR="00F702FE" w:rsidRPr="00570C30" w:rsidRDefault="00F702FE" w:rsidP="00FF2627">
            <w:pPr>
              <w:jc w:val="center"/>
              <w:rPr>
                <w:color w:val="000000"/>
                <w:sz w:val="20"/>
                <w:szCs w:val="20"/>
              </w:rPr>
            </w:pPr>
          </w:p>
        </w:tc>
        <w:tc>
          <w:tcPr>
            <w:tcW w:w="349" w:type="pct"/>
            <w:vMerge/>
          </w:tcPr>
          <w:p w:rsidR="00F702FE" w:rsidRPr="00570C30" w:rsidRDefault="00F702FE" w:rsidP="00FF2627">
            <w:pPr>
              <w:jc w:val="center"/>
              <w:rPr>
                <w:color w:val="000000"/>
                <w:sz w:val="20"/>
                <w:szCs w:val="20"/>
              </w:rPr>
            </w:pPr>
          </w:p>
        </w:tc>
        <w:tc>
          <w:tcPr>
            <w:tcW w:w="559" w:type="pct"/>
            <w:vMerge/>
          </w:tcPr>
          <w:p w:rsidR="00F702FE" w:rsidRPr="00570C30" w:rsidRDefault="00F702FE" w:rsidP="00FF2627">
            <w:pPr>
              <w:jc w:val="center"/>
              <w:rPr>
                <w:color w:val="000000"/>
                <w:sz w:val="20"/>
                <w:szCs w:val="20"/>
              </w:rPr>
            </w:pPr>
          </w:p>
        </w:tc>
        <w:tc>
          <w:tcPr>
            <w:tcW w:w="526" w:type="pct"/>
            <w:vMerge/>
          </w:tcPr>
          <w:p w:rsidR="00F702FE" w:rsidRPr="00570C30" w:rsidRDefault="00F702FE" w:rsidP="00FF2627">
            <w:pPr>
              <w:jc w:val="center"/>
              <w:rPr>
                <w:color w:val="000000"/>
                <w:sz w:val="20"/>
                <w:szCs w:val="20"/>
              </w:rPr>
            </w:pPr>
          </w:p>
        </w:tc>
      </w:tr>
      <w:tr w:rsidR="00F702FE" w:rsidRPr="00570C30" w:rsidTr="00F702FE">
        <w:trPr>
          <w:trHeight w:val="411"/>
        </w:trPr>
        <w:tc>
          <w:tcPr>
            <w:tcW w:w="269" w:type="pct"/>
            <w:vMerge/>
          </w:tcPr>
          <w:p w:rsidR="00F702FE" w:rsidRPr="00570C30" w:rsidRDefault="00F702FE" w:rsidP="00796B21">
            <w:pPr>
              <w:rPr>
                <w:sz w:val="22"/>
                <w:szCs w:val="22"/>
              </w:rPr>
            </w:pPr>
          </w:p>
        </w:tc>
        <w:tc>
          <w:tcPr>
            <w:tcW w:w="553" w:type="pct"/>
            <w:vMerge/>
          </w:tcPr>
          <w:p w:rsidR="00F702FE" w:rsidRPr="00570C30" w:rsidRDefault="00F702FE" w:rsidP="00796B21">
            <w:pPr>
              <w:rPr>
                <w:sz w:val="22"/>
                <w:szCs w:val="22"/>
              </w:rPr>
            </w:pPr>
          </w:p>
        </w:tc>
        <w:tc>
          <w:tcPr>
            <w:tcW w:w="468" w:type="pct"/>
            <w:vAlign w:val="center"/>
          </w:tcPr>
          <w:p w:rsidR="00F702FE" w:rsidRPr="00570C30" w:rsidRDefault="00F702FE" w:rsidP="00796B21">
            <w:pPr>
              <w:contextualSpacing/>
              <w:jc w:val="center"/>
              <w:rPr>
                <w:color w:val="000000"/>
                <w:sz w:val="20"/>
                <w:szCs w:val="20"/>
              </w:rPr>
            </w:pPr>
            <w:r>
              <w:rPr>
                <w:color w:val="000000"/>
                <w:sz w:val="20"/>
                <w:szCs w:val="20"/>
              </w:rPr>
              <w:t>1.2</w:t>
            </w:r>
          </w:p>
        </w:tc>
        <w:tc>
          <w:tcPr>
            <w:tcW w:w="1038" w:type="pct"/>
            <w:gridSpan w:val="2"/>
            <w:shd w:val="clear" w:color="auto" w:fill="auto"/>
            <w:vAlign w:val="center"/>
            <w:hideMark/>
          </w:tcPr>
          <w:p w:rsidR="00F702FE" w:rsidRPr="00570C30" w:rsidRDefault="00F702FE" w:rsidP="00796B21">
            <w:pPr>
              <w:contextualSpacing/>
              <w:rPr>
                <w:color w:val="000000"/>
                <w:sz w:val="20"/>
                <w:szCs w:val="20"/>
              </w:rPr>
            </w:pPr>
            <w:r>
              <w:rPr>
                <w:color w:val="000000"/>
                <w:sz w:val="20"/>
                <w:szCs w:val="20"/>
              </w:rPr>
              <w:t>Применение</w:t>
            </w:r>
          </w:p>
        </w:tc>
        <w:tc>
          <w:tcPr>
            <w:tcW w:w="957" w:type="pct"/>
            <w:shd w:val="clear" w:color="auto" w:fill="auto"/>
            <w:vAlign w:val="center"/>
            <w:hideMark/>
          </w:tcPr>
          <w:p w:rsidR="00F702FE" w:rsidRPr="00570C30" w:rsidRDefault="00F702FE" w:rsidP="00796B21">
            <w:pPr>
              <w:contextualSpacing/>
              <w:jc w:val="center"/>
              <w:rPr>
                <w:color w:val="000000"/>
                <w:sz w:val="20"/>
                <w:szCs w:val="20"/>
              </w:rPr>
            </w:pPr>
            <w:r>
              <w:rPr>
                <w:color w:val="000000"/>
                <w:sz w:val="20"/>
                <w:szCs w:val="20"/>
              </w:rPr>
              <w:t xml:space="preserve">для использования в качестве источника ультрафиолетового излучения в бактерицидных облучателях, </w:t>
            </w:r>
            <w:proofErr w:type="spellStart"/>
            <w:r>
              <w:rPr>
                <w:color w:val="000000"/>
                <w:sz w:val="20"/>
                <w:szCs w:val="20"/>
              </w:rPr>
              <w:t>рециркуляторах</w:t>
            </w:r>
            <w:proofErr w:type="spellEnd"/>
            <w:r>
              <w:rPr>
                <w:color w:val="000000"/>
                <w:sz w:val="20"/>
                <w:szCs w:val="20"/>
              </w:rPr>
              <w:t xml:space="preserve">, </w:t>
            </w:r>
            <w:proofErr w:type="spellStart"/>
            <w:r>
              <w:rPr>
                <w:color w:val="000000"/>
                <w:sz w:val="20"/>
                <w:szCs w:val="20"/>
              </w:rPr>
              <w:t>ульрафиолетовых</w:t>
            </w:r>
            <w:proofErr w:type="spellEnd"/>
            <w:r>
              <w:rPr>
                <w:color w:val="000000"/>
                <w:sz w:val="20"/>
                <w:szCs w:val="20"/>
              </w:rPr>
              <w:t xml:space="preserve"> установках и прочего аналогичного </w:t>
            </w:r>
            <w:r>
              <w:rPr>
                <w:color w:val="000000"/>
                <w:sz w:val="20"/>
                <w:szCs w:val="20"/>
              </w:rPr>
              <w:lastRenderedPageBreak/>
              <w:t>оборудования</w:t>
            </w:r>
          </w:p>
        </w:tc>
        <w:tc>
          <w:tcPr>
            <w:tcW w:w="280" w:type="pct"/>
            <w:vMerge/>
          </w:tcPr>
          <w:p w:rsidR="00F702FE" w:rsidRPr="00570C30" w:rsidRDefault="00F702FE" w:rsidP="00FF2627">
            <w:pPr>
              <w:jc w:val="center"/>
              <w:rPr>
                <w:color w:val="000000"/>
                <w:sz w:val="20"/>
                <w:szCs w:val="20"/>
              </w:rPr>
            </w:pPr>
          </w:p>
        </w:tc>
        <w:tc>
          <w:tcPr>
            <w:tcW w:w="349" w:type="pct"/>
            <w:vMerge/>
          </w:tcPr>
          <w:p w:rsidR="00F702FE" w:rsidRPr="00570C30" w:rsidRDefault="00F702FE" w:rsidP="00FF2627">
            <w:pPr>
              <w:jc w:val="center"/>
              <w:rPr>
                <w:color w:val="000000"/>
                <w:sz w:val="20"/>
                <w:szCs w:val="20"/>
              </w:rPr>
            </w:pPr>
          </w:p>
        </w:tc>
        <w:tc>
          <w:tcPr>
            <w:tcW w:w="559" w:type="pct"/>
            <w:vMerge/>
          </w:tcPr>
          <w:p w:rsidR="00F702FE" w:rsidRPr="00570C30" w:rsidRDefault="00F702FE" w:rsidP="00FF2627">
            <w:pPr>
              <w:jc w:val="center"/>
              <w:rPr>
                <w:color w:val="000000"/>
                <w:sz w:val="20"/>
                <w:szCs w:val="20"/>
              </w:rPr>
            </w:pPr>
          </w:p>
        </w:tc>
        <w:tc>
          <w:tcPr>
            <w:tcW w:w="526" w:type="pct"/>
            <w:vMerge/>
          </w:tcPr>
          <w:p w:rsidR="00F702FE" w:rsidRPr="00570C30" w:rsidRDefault="00F702FE" w:rsidP="00FF2627">
            <w:pPr>
              <w:jc w:val="center"/>
              <w:rPr>
                <w:color w:val="000000"/>
                <w:sz w:val="20"/>
                <w:szCs w:val="20"/>
              </w:rPr>
            </w:pPr>
          </w:p>
        </w:tc>
      </w:tr>
      <w:tr w:rsidR="00F702FE" w:rsidRPr="00570C30" w:rsidTr="00F702FE">
        <w:trPr>
          <w:trHeight w:val="411"/>
        </w:trPr>
        <w:tc>
          <w:tcPr>
            <w:tcW w:w="269" w:type="pct"/>
            <w:vMerge/>
          </w:tcPr>
          <w:p w:rsidR="00F702FE" w:rsidRPr="00570C30" w:rsidRDefault="00F702FE" w:rsidP="00796B21">
            <w:pPr>
              <w:rPr>
                <w:sz w:val="22"/>
                <w:szCs w:val="22"/>
              </w:rPr>
            </w:pPr>
          </w:p>
        </w:tc>
        <w:tc>
          <w:tcPr>
            <w:tcW w:w="553" w:type="pct"/>
            <w:vMerge/>
          </w:tcPr>
          <w:p w:rsidR="00F702FE" w:rsidRPr="00570C30" w:rsidRDefault="00F702FE" w:rsidP="00796B21">
            <w:pPr>
              <w:rPr>
                <w:sz w:val="22"/>
                <w:szCs w:val="22"/>
              </w:rPr>
            </w:pPr>
          </w:p>
        </w:tc>
        <w:tc>
          <w:tcPr>
            <w:tcW w:w="2463" w:type="pct"/>
            <w:gridSpan w:val="4"/>
            <w:vAlign w:val="center"/>
          </w:tcPr>
          <w:p w:rsidR="00F702FE" w:rsidRDefault="00F702FE" w:rsidP="005A3A7C">
            <w:pPr>
              <w:pStyle w:val="afd"/>
              <w:numPr>
                <w:ilvl w:val="0"/>
                <w:numId w:val="37"/>
              </w:numPr>
              <w:jc w:val="center"/>
              <w:rPr>
                <w:color w:val="000000"/>
                <w:sz w:val="20"/>
                <w:szCs w:val="20"/>
              </w:rPr>
            </w:pPr>
            <w:r>
              <w:rPr>
                <w:color w:val="000000"/>
                <w:sz w:val="20"/>
                <w:szCs w:val="20"/>
              </w:rPr>
              <w:t>Технические характеристики</w:t>
            </w:r>
          </w:p>
        </w:tc>
        <w:tc>
          <w:tcPr>
            <w:tcW w:w="280" w:type="pct"/>
            <w:vMerge/>
          </w:tcPr>
          <w:p w:rsidR="00F702FE" w:rsidRPr="00570C30" w:rsidRDefault="00F702FE" w:rsidP="00FF2627">
            <w:pPr>
              <w:jc w:val="center"/>
              <w:rPr>
                <w:color w:val="000000"/>
                <w:sz w:val="20"/>
                <w:szCs w:val="20"/>
              </w:rPr>
            </w:pPr>
          </w:p>
        </w:tc>
        <w:tc>
          <w:tcPr>
            <w:tcW w:w="349" w:type="pct"/>
            <w:vMerge/>
          </w:tcPr>
          <w:p w:rsidR="00F702FE" w:rsidRPr="00570C30" w:rsidRDefault="00F702FE" w:rsidP="00FF2627">
            <w:pPr>
              <w:jc w:val="center"/>
              <w:rPr>
                <w:color w:val="000000"/>
                <w:sz w:val="20"/>
                <w:szCs w:val="20"/>
              </w:rPr>
            </w:pPr>
          </w:p>
        </w:tc>
        <w:tc>
          <w:tcPr>
            <w:tcW w:w="559" w:type="pct"/>
            <w:vMerge/>
          </w:tcPr>
          <w:p w:rsidR="00F702FE" w:rsidRPr="00570C30" w:rsidRDefault="00F702FE" w:rsidP="00FF2627">
            <w:pPr>
              <w:jc w:val="center"/>
              <w:rPr>
                <w:color w:val="000000"/>
                <w:sz w:val="20"/>
                <w:szCs w:val="20"/>
              </w:rPr>
            </w:pPr>
          </w:p>
        </w:tc>
        <w:tc>
          <w:tcPr>
            <w:tcW w:w="526" w:type="pct"/>
            <w:vMerge/>
          </w:tcPr>
          <w:p w:rsidR="00F702FE" w:rsidRPr="00570C30" w:rsidRDefault="00F702FE" w:rsidP="00FF2627">
            <w:pPr>
              <w:jc w:val="center"/>
              <w:rPr>
                <w:color w:val="000000"/>
                <w:sz w:val="20"/>
                <w:szCs w:val="20"/>
              </w:rPr>
            </w:pPr>
          </w:p>
        </w:tc>
      </w:tr>
      <w:tr w:rsidR="00F702FE" w:rsidRPr="00570C30" w:rsidTr="00F702FE">
        <w:trPr>
          <w:trHeight w:val="411"/>
        </w:trPr>
        <w:tc>
          <w:tcPr>
            <w:tcW w:w="269" w:type="pct"/>
            <w:vMerge/>
          </w:tcPr>
          <w:p w:rsidR="00F702FE" w:rsidRPr="00570C30" w:rsidRDefault="00F702FE" w:rsidP="00796B21">
            <w:pPr>
              <w:rPr>
                <w:sz w:val="22"/>
                <w:szCs w:val="22"/>
              </w:rPr>
            </w:pPr>
          </w:p>
        </w:tc>
        <w:tc>
          <w:tcPr>
            <w:tcW w:w="553" w:type="pct"/>
            <w:vMerge/>
          </w:tcPr>
          <w:p w:rsidR="00F702FE" w:rsidRPr="00570C30" w:rsidRDefault="00F702FE" w:rsidP="00796B21">
            <w:pPr>
              <w:rPr>
                <w:sz w:val="22"/>
                <w:szCs w:val="22"/>
              </w:rPr>
            </w:pPr>
          </w:p>
        </w:tc>
        <w:tc>
          <w:tcPr>
            <w:tcW w:w="468" w:type="pct"/>
            <w:vAlign w:val="center"/>
          </w:tcPr>
          <w:p w:rsidR="00F702FE" w:rsidRPr="00570C30" w:rsidRDefault="00F702FE" w:rsidP="00796B21">
            <w:pPr>
              <w:contextualSpacing/>
              <w:jc w:val="center"/>
              <w:rPr>
                <w:color w:val="000000"/>
                <w:sz w:val="20"/>
                <w:szCs w:val="20"/>
              </w:rPr>
            </w:pPr>
            <w:r>
              <w:rPr>
                <w:color w:val="000000"/>
                <w:sz w:val="20"/>
                <w:szCs w:val="20"/>
              </w:rPr>
              <w:t>2</w:t>
            </w:r>
            <w:r w:rsidRPr="00570C30">
              <w:rPr>
                <w:color w:val="000000"/>
                <w:sz w:val="20"/>
                <w:szCs w:val="20"/>
              </w:rPr>
              <w:t>.</w:t>
            </w:r>
            <w:r>
              <w:rPr>
                <w:color w:val="000000"/>
                <w:sz w:val="20"/>
                <w:szCs w:val="20"/>
              </w:rPr>
              <w:t>1</w:t>
            </w:r>
          </w:p>
        </w:tc>
        <w:tc>
          <w:tcPr>
            <w:tcW w:w="1038" w:type="pct"/>
            <w:gridSpan w:val="2"/>
            <w:shd w:val="clear" w:color="auto" w:fill="auto"/>
            <w:vAlign w:val="center"/>
            <w:hideMark/>
          </w:tcPr>
          <w:p w:rsidR="00F702FE" w:rsidRPr="00570C30" w:rsidRDefault="00F702FE" w:rsidP="00796B21">
            <w:pPr>
              <w:contextualSpacing/>
              <w:rPr>
                <w:color w:val="000000"/>
                <w:sz w:val="20"/>
                <w:szCs w:val="20"/>
              </w:rPr>
            </w:pPr>
            <w:r>
              <w:rPr>
                <w:color w:val="000000"/>
                <w:sz w:val="20"/>
                <w:szCs w:val="20"/>
              </w:rPr>
              <w:t xml:space="preserve">Мощность лампы, </w:t>
            </w:r>
            <w:proofErr w:type="gramStart"/>
            <w:r>
              <w:rPr>
                <w:color w:val="000000"/>
                <w:sz w:val="20"/>
                <w:szCs w:val="20"/>
              </w:rPr>
              <w:t>Вт</w:t>
            </w:r>
            <w:proofErr w:type="gramEnd"/>
          </w:p>
        </w:tc>
        <w:tc>
          <w:tcPr>
            <w:tcW w:w="957" w:type="pct"/>
            <w:shd w:val="clear" w:color="auto" w:fill="auto"/>
            <w:vAlign w:val="center"/>
            <w:hideMark/>
          </w:tcPr>
          <w:p w:rsidR="00F702FE" w:rsidRPr="00570C30" w:rsidRDefault="00F702FE" w:rsidP="00796B21">
            <w:pPr>
              <w:tabs>
                <w:tab w:val="left" w:pos="2534"/>
              </w:tabs>
              <w:contextualSpacing/>
              <w:jc w:val="center"/>
              <w:rPr>
                <w:color w:val="000000"/>
                <w:sz w:val="20"/>
                <w:szCs w:val="20"/>
              </w:rPr>
            </w:pPr>
            <w:r>
              <w:rPr>
                <w:color w:val="000000"/>
                <w:sz w:val="20"/>
                <w:szCs w:val="20"/>
              </w:rPr>
              <w:t>не менее 30</w:t>
            </w:r>
          </w:p>
        </w:tc>
        <w:tc>
          <w:tcPr>
            <w:tcW w:w="280" w:type="pct"/>
            <w:vMerge/>
          </w:tcPr>
          <w:p w:rsidR="00F702FE" w:rsidRPr="00570C30" w:rsidRDefault="00F702FE" w:rsidP="00FF2627">
            <w:pPr>
              <w:jc w:val="center"/>
              <w:rPr>
                <w:color w:val="000000"/>
                <w:sz w:val="20"/>
                <w:szCs w:val="20"/>
              </w:rPr>
            </w:pPr>
          </w:p>
        </w:tc>
        <w:tc>
          <w:tcPr>
            <w:tcW w:w="349" w:type="pct"/>
            <w:vMerge/>
          </w:tcPr>
          <w:p w:rsidR="00F702FE" w:rsidRPr="00570C30" w:rsidRDefault="00F702FE" w:rsidP="00FF2627">
            <w:pPr>
              <w:jc w:val="center"/>
              <w:rPr>
                <w:color w:val="000000"/>
                <w:sz w:val="20"/>
                <w:szCs w:val="20"/>
              </w:rPr>
            </w:pPr>
          </w:p>
        </w:tc>
        <w:tc>
          <w:tcPr>
            <w:tcW w:w="559" w:type="pct"/>
            <w:vMerge/>
          </w:tcPr>
          <w:p w:rsidR="00F702FE" w:rsidRPr="00570C30" w:rsidRDefault="00F702FE" w:rsidP="00FF2627">
            <w:pPr>
              <w:jc w:val="center"/>
              <w:rPr>
                <w:color w:val="000000"/>
                <w:sz w:val="20"/>
                <w:szCs w:val="20"/>
              </w:rPr>
            </w:pPr>
          </w:p>
        </w:tc>
        <w:tc>
          <w:tcPr>
            <w:tcW w:w="526" w:type="pct"/>
            <w:vMerge/>
          </w:tcPr>
          <w:p w:rsidR="00F702FE" w:rsidRPr="00570C30" w:rsidRDefault="00F702FE" w:rsidP="00FF2627">
            <w:pPr>
              <w:jc w:val="center"/>
              <w:rPr>
                <w:color w:val="000000"/>
                <w:sz w:val="20"/>
                <w:szCs w:val="20"/>
              </w:rPr>
            </w:pPr>
          </w:p>
        </w:tc>
      </w:tr>
      <w:tr w:rsidR="00F702FE" w:rsidRPr="00570C30" w:rsidTr="00F702FE">
        <w:trPr>
          <w:trHeight w:val="411"/>
        </w:trPr>
        <w:tc>
          <w:tcPr>
            <w:tcW w:w="269" w:type="pct"/>
            <w:vMerge/>
          </w:tcPr>
          <w:p w:rsidR="00F702FE" w:rsidRPr="00570C30" w:rsidRDefault="00F702FE" w:rsidP="00796B21">
            <w:pPr>
              <w:rPr>
                <w:sz w:val="22"/>
                <w:szCs w:val="22"/>
              </w:rPr>
            </w:pPr>
          </w:p>
        </w:tc>
        <w:tc>
          <w:tcPr>
            <w:tcW w:w="553" w:type="pct"/>
            <w:vMerge/>
          </w:tcPr>
          <w:p w:rsidR="00F702FE" w:rsidRPr="00570C30" w:rsidRDefault="00F702FE" w:rsidP="00796B21">
            <w:pPr>
              <w:rPr>
                <w:sz w:val="22"/>
                <w:szCs w:val="22"/>
              </w:rPr>
            </w:pPr>
          </w:p>
        </w:tc>
        <w:tc>
          <w:tcPr>
            <w:tcW w:w="468" w:type="pct"/>
            <w:vAlign w:val="center"/>
          </w:tcPr>
          <w:p w:rsidR="00F702FE" w:rsidRPr="00570C30" w:rsidRDefault="00F702FE" w:rsidP="00796B21">
            <w:pPr>
              <w:contextualSpacing/>
              <w:jc w:val="center"/>
              <w:rPr>
                <w:color w:val="000000"/>
                <w:sz w:val="20"/>
                <w:szCs w:val="20"/>
              </w:rPr>
            </w:pPr>
            <w:r>
              <w:rPr>
                <w:color w:val="000000"/>
                <w:sz w:val="20"/>
                <w:szCs w:val="20"/>
              </w:rPr>
              <w:t>2.2</w:t>
            </w:r>
          </w:p>
        </w:tc>
        <w:tc>
          <w:tcPr>
            <w:tcW w:w="1038" w:type="pct"/>
            <w:gridSpan w:val="2"/>
            <w:shd w:val="clear" w:color="auto" w:fill="auto"/>
            <w:vAlign w:val="center"/>
            <w:hideMark/>
          </w:tcPr>
          <w:p w:rsidR="00F702FE" w:rsidRPr="00570C30" w:rsidRDefault="00F702FE" w:rsidP="00796B21">
            <w:pPr>
              <w:contextualSpacing/>
              <w:rPr>
                <w:color w:val="000000"/>
                <w:sz w:val="20"/>
                <w:szCs w:val="20"/>
              </w:rPr>
            </w:pPr>
            <w:r>
              <w:rPr>
                <w:color w:val="000000"/>
                <w:sz w:val="20"/>
                <w:szCs w:val="20"/>
              </w:rPr>
              <w:t xml:space="preserve">Тип цоколя </w:t>
            </w:r>
          </w:p>
        </w:tc>
        <w:tc>
          <w:tcPr>
            <w:tcW w:w="957" w:type="pct"/>
            <w:shd w:val="clear" w:color="auto" w:fill="auto"/>
            <w:vAlign w:val="center"/>
            <w:hideMark/>
          </w:tcPr>
          <w:p w:rsidR="00F702FE" w:rsidRPr="00844218" w:rsidRDefault="00F702FE" w:rsidP="00796B21">
            <w:pPr>
              <w:tabs>
                <w:tab w:val="left" w:pos="2534"/>
              </w:tabs>
              <w:contextualSpacing/>
              <w:jc w:val="center"/>
              <w:rPr>
                <w:color w:val="000000"/>
                <w:sz w:val="20"/>
                <w:szCs w:val="20"/>
              </w:rPr>
            </w:pPr>
            <w:r>
              <w:rPr>
                <w:color w:val="000000"/>
                <w:sz w:val="20"/>
                <w:szCs w:val="20"/>
                <w:lang w:val="en-US"/>
              </w:rPr>
              <w:t>G13</w:t>
            </w:r>
          </w:p>
        </w:tc>
        <w:tc>
          <w:tcPr>
            <w:tcW w:w="280" w:type="pct"/>
            <w:vMerge/>
          </w:tcPr>
          <w:p w:rsidR="00F702FE" w:rsidRPr="00570C30" w:rsidRDefault="00F702FE" w:rsidP="00FF2627">
            <w:pPr>
              <w:jc w:val="center"/>
              <w:rPr>
                <w:color w:val="000000"/>
                <w:sz w:val="20"/>
                <w:szCs w:val="20"/>
              </w:rPr>
            </w:pPr>
          </w:p>
        </w:tc>
        <w:tc>
          <w:tcPr>
            <w:tcW w:w="349" w:type="pct"/>
            <w:vMerge/>
          </w:tcPr>
          <w:p w:rsidR="00F702FE" w:rsidRPr="00570C30" w:rsidRDefault="00F702FE" w:rsidP="00FF2627">
            <w:pPr>
              <w:jc w:val="center"/>
              <w:rPr>
                <w:color w:val="000000"/>
                <w:sz w:val="20"/>
                <w:szCs w:val="20"/>
              </w:rPr>
            </w:pPr>
          </w:p>
        </w:tc>
        <w:tc>
          <w:tcPr>
            <w:tcW w:w="559" w:type="pct"/>
            <w:vMerge/>
          </w:tcPr>
          <w:p w:rsidR="00F702FE" w:rsidRPr="00570C30" w:rsidRDefault="00F702FE" w:rsidP="00FF2627">
            <w:pPr>
              <w:jc w:val="center"/>
              <w:rPr>
                <w:color w:val="000000"/>
                <w:sz w:val="20"/>
                <w:szCs w:val="20"/>
              </w:rPr>
            </w:pPr>
          </w:p>
        </w:tc>
        <w:tc>
          <w:tcPr>
            <w:tcW w:w="526" w:type="pct"/>
            <w:vMerge/>
          </w:tcPr>
          <w:p w:rsidR="00F702FE" w:rsidRPr="00570C30" w:rsidRDefault="00F702FE" w:rsidP="00FF2627">
            <w:pPr>
              <w:jc w:val="center"/>
              <w:rPr>
                <w:color w:val="000000"/>
                <w:sz w:val="20"/>
                <w:szCs w:val="20"/>
              </w:rPr>
            </w:pPr>
          </w:p>
        </w:tc>
      </w:tr>
      <w:tr w:rsidR="00F702FE" w:rsidRPr="00570C30" w:rsidTr="00F702FE">
        <w:trPr>
          <w:trHeight w:val="411"/>
        </w:trPr>
        <w:tc>
          <w:tcPr>
            <w:tcW w:w="269" w:type="pct"/>
            <w:vMerge/>
          </w:tcPr>
          <w:p w:rsidR="00F702FE" w:rsidRPr="00570C30" w:rsidRDefault="00F702FE" w:rsidP="00796B21">
            <w:pPr>
              <w:rPr>
                <w:sz w:val="22"/>
                <w:szCs w:val="22"/>
              </w:rPr>
            </w:pPr>
          </w:p>
        </w:tc>
        <w:tc>
          <w:tcPr>
            <w:tcW w:w="553" w:type="pct"/>
            <w:vMerge/>
          </w:tcPr>
          <w:p w:rsidR="00F702FE" w:rsidRPr="00570C30" w:rsidRDefault="00F702FE" w:rsidP="00796B21">
            <w:pPr>
              <w:rPr>
                <w:sz w:val="22"/>
                <w:szCs w:val="22"/>
              </w:rPr>
            </w:pPr>
          </w:p>
        </w:tc>
        <w:tc>
          <w:tcPr>
            <w:tcW w:w="468" w:type="pct"/>
            <w:vAlign w:val="center"/>
          </w:tcPr>
          <w:p w:rsidR="00F702FE" w:rsidRPr="00570C30" w:rsidRDefault="00F702FE" w:rsidP="00796B21">
            <w:pPr>
              <w:contextualSpacing/>
              <w:jc w:val="center"/>
              <w:rPr>
                <w:color w:val="000000"/>
                <w:sz w:val="20"/>
                <w:szCs w:val="20"/>
              </w:rPr>
            </w:pPr>
            <w:r>
              <w:rPr>
                <w:color w:val="000000"/>
                <w:sz w:val="20"/>
                <w:szCs w:val="20"/>
              </w:rPr>
              <w:t>2.3</w:t>
            </w:r>
          </w:p>
        </w:tc>
        <w:tc>
          <w:tcPr>
            <w:tcW w:w="1038" w:type="pct"/>
            <w:gridSpan w:val="2"/>
            <w:shd w:val="clear" w:color="auto" w:fill="auto"/>
            <w:vAlign w:val="center"/>
            <w:hideMark/>
          </w:tcPr>
          <w:p w:rsidR="00F702FE" w:rsidRDefault="00F702FE" w:rsidP="00796B21">
            <w:pPr>
              <w:contextualSpacing/>
              <w:rPr>
                <w:color w:val="000000"/>
                <w:sz w:val="20"/>
                <w:szCs w:val="20"/>
              </w:rPr>
            </w:pPr>
            <w:r>
              <w:rPr>
                <w:color w:val="000000"/>
                <w:sz w:val="20"/>
                <w:szCs w:val="20"/>
              </w:rPr>
              <w:t xml:space="preserve">Срок службы лампы, </w:t>
            </w:r>
            <w:proofErr w:type="gramStart"/>
            <w:r>
              <w:rPr>
                <w:color w:val="000000"/>
                <w:sz w:val="20"/>
                <w:szCs w:val="20"/>
              </w:rPr>
              <w:t>ч</w:t>
            </w:r>
            <w:proofErr w:type="gramEnd"/>
          </w:p>
        </w:tc>
        <w:tc>
          <w:tcPr>
            <w:tcW w:w="957" w:type="pct"/>
            <w:shd w:val="clear" w:color="auto" w:fill="auto"/>
            <w:vAlign w:val="center"/>
            <w:hideMark/>
          </w:tcPr>
          <w:p w:rsidR="00F702FE" w:rsidRDefault="00F702FE" w:rsidP="00796B21">
            <w:pPr>
              <w:tabs>
                <w:tab w:val="left" w:pos="2534"/>
              </w:tabs>
              <w:contextualSpacing/>
              <w:jc w:val="center"/>
              <w:rPr>
                <w:color w:val="000000"/>
                <w:sz w:val="20"/>
                <w:szCs w:val="20"/>
              </w:rPr>
            </w:pPr>
            <w:r>
              <w:rPr>
                <w:color w:val="000000"/>
                <w:sz w:val="20"/>
                <w:szCs w:val="20"/>
              </w:rPr>
              <w:t>не менее 8000</w:t>
            </w:r>
          </w:p>
        </w:tc>
        <w:tc>
          <w:tcPr>
            <w:tcW w:w="280" w:type="pct"/>
            <w:vMerge/>
          </w:tcPr>
          <w:p w:rsidR="00F702FE" w:rsidRPr="00570C30" w:rsidRDefault="00F702FE" w:rsidP="00FF2627">
            <w:pPr>
              <w:jc w:val="center"/>
              <w:rPr>
                <w:color w:val="000000"/>
                <w:sz w:val="20"/>
                <w:szCs w:val="20"/>
              </w:rPr>
            </w:pPr>
          </w:p>
        </w:tc>
        <w:tc>
          <w:tcPr>
            <w:tcW w:w="349" w:type="pct"/>
            <w:vMerge/>
          </w:tcPr>
          <w:p w:rsidR="00F702FE" w:rsidRPr="00570C30" w:rsidRDefault="00F702FE" w:rsidP="00FF2627">
            <w:pPr>
              <w:jc w:val="center"/>
              <w:rPr>
                <w:color w:val="000000"/>
                <w:sz w:val="20"/>
                <w:szCs w:val="20"/>
              </w:rPr>
            </w:pPr>
          </w:p>
        </w:tc>
        <w:tc>
          <w:tcPr>
            <w:tcW w:w="559" w:type="pct"/>
            <w:vMerge/>
          </w:tcPr>
          <w:p w:rsidR="00F702FE" w:rsidRPr="00570C30" w:rsidRDefault="00F702FE" w:rsidP="00FF2627">
            <w:pPr>
              <w:jc w:val="center"/>
              <w:rPr>
                <w:color w:val="000000"/>
                <w:sz w:val="20"/>
                <w:szCs w:val="20"/>
              </w:rPr>
            </w:pPr>
          </w:p>
        </w:tc>
        <w:tc>
          <w:tcPr>
            <w:tcW w:w="526" w:type="pct"/>
            <w:vMerge/>
          </w:tcPr>
          <w:p w:rsidR="00F702FE" w:rsidRPr="00570C30" w:rsidRDefault="00F702FE" w:rsidP="00FF2627">
            <w:pPr>
              <w:jc w:val="center"/>
              <w:rPr>
                <w:color w:val="000000"/>
                <w:sz w:val="20"/>
                <w:szCs w:val="20"/>
              </w:rPr>
            </w:pPr>
          </w:p>
        </w:tc>
      </w:tr>
      <w:tr w:rsidR="00F702FE" w:rsidRPr="00570C30" w:rsidTr="00F702FE">
        <w:trPr>
          <w:trHeight w:val="411"/>
        </w:trPr>
        <w:tc>
          <w:tcPr>
            <w:tcW w:w="269" w:type="pct"/>
            <w:vMerge/>
          </w:tcPr>
          <w:p w:rsidR="00F702FE" w:rsidRPr="00570C30" w:rsidRDefault="00F702FE" w:rsidP="00796B21">
            <w:pPr>
              <w:rPr>
                <w:sz w:val="22"/>
                <w:szCs w:val="22"/>
              </w:rPr>
            </w:pPr>
          </w:p>
        </w:tc>
        <w:tc>
          <w:tcPr>
            <w:tcW w:w="553" w:type="pct"/>
            <w:vMerge/>
          </w:tcPr>
          <w:p w:rsidR="00F702FE" w:rsidRPr="00570C30" w:rsidRDefault="00F702FE" w:rsidP="00796B21">
            <w:pPr>
              <w:rPr>
                <w:sz w:val="22"/>
                <w:szCs w:val="22"/>
              </w:rPr>
            </w:pPr>
          </w:p>
        </w:tc>
        <w:tc>
          <w:tcPr>
            <w:tcW w:w="468" w:type="pct"/>
            <w:vAlign w:val="center"/>
          </w:tcPr>
          <w:p w:rsidR="00F702FE" w:rsidRPr="00570C30" w:rsidRDefault="00F702FE" w:rsidP="00796B21">
            <w:pPr>
              <w:contextualSpacing/>
              <w:jc w:val="center"/>
              <w:rPr>
                <w:color w:val="000000"/>
                <w:sz w:val="20"/>
                <w:szCs w:val="20"/>
              </w:rPr>
            </w:pPr>
            <w:r>
              <w:rPr>
                <w:color w:val="000000"/>
                <w:sz w:val="20"/>
                <w:szCs w:val="20"/>
              </w:rPr>
              <w:t>2.4</w:t>
            </w:r>
          </w:p>
        </w:tc>
        <w:tc>
          <w:tcPr>
            <w:tcW w:w="1038" w:type="pct"/>
            <w:gridSpan w:val="2"/>
            <w:shd w:val="clear" w:color="auto" w:fill="auto"/>
            <w:vAlign w:val="center"/>
            <w:hideMark/>
          </w:tcPr>
          <w:p w:rsidR="00F702FE" w:rsidRPr="00844218" w:rsidRDefault="00F702FE" w:rsidP="00796B21">
            <w:pPr>
              <w:contextualSpacing/>
              <w:rPr>
                <w:color w:val="000000"/>
                <w:sz w:val="20"/>
                <w:szCs w:val="20"/>
              </w:rPr>
            </w:pPr>
            <w:r>
              <w:rPr>
                <w:color w:val="000000"/>
                <w:sz w:val="20"/>
                <w:szCs w:val="20"/>
              </w:rPr>
              <w:t>Производительность, м</w:t>
            </w:r>
            <w:r>
              <w:rPr>
                <w:color w:val="000000"/>
                <w:sz w:val="20"/>
                <w:szCs w:val="20"/>
                <w:vertAlign w:val="superscript"/>
              </w:rPr>
              <w:t>3</w:t>
            </w:r>
            <w:r>
              <w:rPr>
                <w:color w:val="000000"/>
                <w:sz w:val="20"/>
                <w:szCs w:val="20"/>
              </w:rPr>
              <w:t>/ч</w:t>
            </w:r>
          </w:p>
        </w:tc>
        <w:tc>
          <w:tcPr>
            <w:tcW w:w="957" w:type="pct"/>
            <w:shd w:val="clear" w:color="auto" w:fill="auto"/>
            <w:vAlign w:val="center"/>
            <w:hideMark/>
          </w:tcPr>
          <w:p w:rsidR="00F702FE" w:rsidRPr="00570C30" w:rsidRDefault="00F702FE" w:rsidP="00796B21">
            <w:pPr>
              <w:tabs>
                <w:tab w:val="left" w:pos="2534"/>
              </w:tabs>
              <w:contextualSpacing/>
              <w:jc w:val="center"/>
              <w:rPr>
                <w:color w:val="000000"/>
                <w:sz w:val="20"/>
                <w:szCs w:val="20"/>
              </w:rPr>
            </w:pPr>
            <w:r>
              <w:rPr>
                <w:color w:val="000000"/>
                <w:sz w:val="20"/>
                <w:szCs w:val="20"/>
              </w:rPr>
              <w:t>не менее 50</w:t>
            </w:r>
          </w:p>
        </w:tc>
        <w:tc>
          <w:tcPr>
            <w:tcW w:w="280" w:type="pct"/>
            <w:vMerge/>
          </w:tcPr>
          <w:p w:rsidR="00F702FE" w:rsidRPr="00570C30" w:rsidRDefault="00F702FE" w:rsidP="00FF2627">
            <w:pPr>
              <w:jc w:val="center"/>
              <w:rPr>
                <w:color w:val="000000"/>
                <w:sz w:val="20"/>
                <w:szCs w:val="20"/>
              </w:rPr>
            </w:pPr>
          </w:p>
        </w:tc>
        <w:tc>
          <w:tcPr>
            <w:tcW w:w="349" w:type="pct"/>
            <w:vMerge/>
          </w:tcPr>
          <w:p w:rsidR="00F702FE" w:rsidRPr="00570C30" w:rsidRDefault="00F702FE" w:rsidP="00FF2627">
            <w:pPr>
              <w:jc w:val="center"/>
              <w:rPr>
                <w:color w:val="000000"/>
                <w:sz w:val="20"/>
                <w:szCs w:val="20"/>
              </w:rPr>
            </w:pPr>
          </w:p>
        </w:tc>
        <w:tc>
          <w:tcPr>
            <w:tcW w:w="559" w:type="pct"/>
            <w:vMerge/>
          </w:tcPr>
          <w:p w:rsidR="00F702FE" w:rsidRPr="00570C30" w:rsidRDefault="00F702FE" w:rsidP="00FF2627">
            <w:pPr>
              <w:jc w:val="center"/>
              <w:rPr>
                <w:color w:val="000000"/>
                <w:sz w:val="20"/>
                <w:szCs w:val="20"/>
              </w:rPr>
            </w:pPr>
          </w:p>
        </w:tc>
        <w:tc>
          <w:tcPr>
            <w:tcW w:w="526" w:type="pct"/>
            <w:vMerge/>
          </w:tcPr>
          <w:p w:rsidR="00F702FE" w:rsidRPr="00570C30" w:rsidRDefault="00F702FE" w:rsidP="00FF2627">
            <w:pPr>
              <w:jc w:val="center"/>
              <w:rPr>
                <w:color w:val="000000"/>
                <w:sz w:val="20"/>
                <w:szCs w:val="20"/>
              </w:rPr>
            </w:pPr>
          </w:p>
        </w:tc>
      </w:tr>
      <w:tr w:rsidR="00F702FE" w:rsidRPr="00570C30" w:rsidTr="00F702FE">
        <w:trPr>
          <w:trHeight w:val="411"/>
        </w:trPr>
        <w:tc>
          <w:tcPr>
            <w:tcW w:w="269" w:type="pct"/>
            <w:vMerge/>
          </w:tcPr>
          <w:p w:rsidR="00F702FE" w:rsidRPr="00570C30" w:rsidRDefault="00F702FE" w:rsidP="00796B21">
            <w:pPr>
              <w:rPr>
                <w:sz w:val="22"/>
                <w:szCs w:val="22"/>
              </w:rPr>
            </w:pPr>
          </w:p>
        </w:tc>
        <w:tc>
          <w:tcPr>
            <w:tcW w:w="553" w:type="pct"/>
            <w:vMerge/>
          </w:tcPr>
          <w:p w:rsidR="00F702FE" w:rsidRPr="00570C30" w:rsidRDefault="00F702FE" w:rsidP="00796B21">
            <w:pPr>
              <w:rPr>
                <w:sz w:val="22"/>
                <w:szCs w:val="22"/>
              </w:rPr>
            </w:pPr>
          </w:p>
        </w:tc>
        <w:tc>
          <w:tcPr>
            <w:tcW w:w="468" w:type="pct"/>
            <w:vAlign w:val="center"/>
          </w:tcPr>
          <w:p w:rsidR="00F702FE" w:rsidRPr="00570C30" w:rsidRDefault="00F702FE" w:rsidP="00796B21">
            <w:pPr>
              <w:contextualSpacing/>
              <w:jc w:val="center"/>
              <w:rPr>
                <w:color w:val="000000"/>
                <w:sz w:val="20"/>
                <w:szCs w:val="20"/>
              </w:rPr>
            </w:pPr>
            <w:r>
              <w:rPr>
                <w:color w:val="000000"/>
                <w:sz w:val="20"/>
                <w:szCs w:val="20"/>
              </w:rPr>
              <w:t>2.5</w:t>
            </w:r>
          </w:p>
        </w:tc>
        <w:tc>
          <w:tcPr>
            <w:tcW w:w="1038" w:type="pct"/>
            <w:gridSpan w:val="2"/>
            <w:shd w:val="clear" w:color="auto" w:fill="auto"/>
            <w:vAlign w:val="center"/>
            <w:hideMark/>
          </w:tcPr>
          <w:p w:rsidR="00F702FE" w:rsidRPr="00570C30" w:rsidRDefault="00F702FE" w:rsidP="00796B21">
            <w:pPr>
              <w:contextualSpacing/>
              <w:rPr>
                <w:color w:val="000000"/>
                <w:sz w:val="20"/>
                <w:szCs w:val="20"/>
              </w:rPr>
            </w:pPr>
            <w:r>
              <w:rPr>
                <w:sz w:val="20"/>
              </w:rPr>
              <w:t>Уровень шума, дБ</w:t>
            </w:r>
          </w:p>
        </w:tc>
        <w:tc>
          <w:tcPr>
            <w:tcW w:w="957" w:type="pct"/>
            <w:shd w:val="clear" w:color="auto" w:fill="auto"/>
            <w:vAlign w:val="center"/>
            <w:hideMark/>
          </w:tcPr>
          <w:p w:rsidR="00F702FE" w:rsidRPr="00570C30" w:rsidRDefault="00F702FE" w:rsidP="00796B21">
            <w:pPr>
              <w:tabs>
                <w:tab w:val="left" w:pos="2534"/>
              </w:tabs>
              <w:contextualSpacing/>
              <w:jc w:val="center"/>
              <w:rPr>
                <w:color w:val="000000"/>
                <w:sz w:val="20"/>
                <w:szCs w:val="20"/>
              </w:rPr>
            </w:pPr>
            <w:r>
              <w:rPr>
                <w:color w:val="000000"/>
                <w:sz w:val="20"/>
                <w:szCs w:val="20"/>
              </w:rPr>
              <w:t>не более 50</w:t>
            </w:r>
          </w:p>
        </w:tc>
        <w:tc>
          <w:tcPr>
            <w:tcW w:w="280" w:type="pct"/>
            <w:vMerge/>
          </w:tcPr>
          <w:p w:rsidR="00F702FE" w:rsidRPr="00570C30" w:rsidRDefault="00F702FE" w:rsidP="00FF2627">
            <w:pPr>
              <w:jc w:val="center"/>
              <w:rPr>
                <w:color w:val="000000"/>
                <w:sz w:val="20"/>
                <w:szCs w:val="20"/>
              </w:rPr>
            </w:pPr>
          </w:p>
        </w:tc>
        <w:tc>
          <w:tcPr>
            <w:tcW w:w="349" w:type="pct"/>
            <w:vMerge/>
          </w:tcPr>
          <w:p w:rsidR="00F702FE" w:rsidRPr="00570C30" w:rsidRDefault="00F702FE" w:rsidP="00FF2627">
            <w:pPr>
              <w:jc w:val="center"/>
              <w:rPr>
                <w:color w:val="000000"/>
                <w:sz w:val="20"/>
                <w:szCs w:val="20"/>
              </w:rPr>
            </w:pPr>
          </w:p>
        </w:tc>
        <w:tc>
          <w:tcPr>
            <w:tcW w:w="559" w:type="pct"/>
            <w:vMerge/>
          </w:tcPr>
          <w:p w:rsidR="00F702FE" w:rsidRPr="00570C30" w:rsidRDefault="00F702FE" w:rsidP="00FF2627">
            <w:pPr>
              <w:jc w:val="center"/>
              <w:rPr>
                <w:color w:val="000000"/>
                <w:sz w:val="20"/>
                <w:szCs w:val="20"/>
              </w:rPr>
            </w:pPr>
          </w:p>
        </w:tc>
        <w:tc>
          <w:tcPr>
            <w:tcW w:w="526" w:type="pct"/>
            <w:vMerge/>
          </w:tcPr>
          <w:p w:rsidR="00F702FE" w:rsidRPr="00570C30" w:rsidRDefault="00F702FE" w:rsidP="00FF2627">
            <w:pPr>
              <w:jc w:val="center"/>
              <w:rPr>
                <w:color w:val="000000"/>
                <w:sz w:val="20"/>
                <w:szCs w:val="20"/>
              </w:rPr>
            </w:pPr>
          </w:p>
        </w:tc>
      </w:tr>
      <w:tr w:rsidR="00F702FE" w:rsidRPr="00570C30" w:rsidTr="00F702FE">
        <w:trPr>
          <w:trHeight w:val="411"/>
        </w:trPr>
        <w:tc>
          <w:tcPr>
            <w:tcW w:w="269" w:type="pct"/>
            <w:vMerge/>
          </w:tcPr>
          <w:p w:rsidR="00F702FE" w:rsidRPr="00570C30" w:rsidRDefault="00F702FE" w:rsidP="00796B21">
            <w:pPr>
              <w:rPr>
                <w:sz w:val="22"/>
                <w:szCs w:val="22"/>
              </w:rPr>
            </w:pPr>
          </w:p>
        </w:tc>
        <w:tc>
          <w:tcPr>
            <w:tcW w:w="553" w:type="pct"/>
            <w:vMerge/>
          </w:tcPr>
          <w:p w:rsidR="00F702FE" w:rsidRPr="00570C30" w:rsidRDefault="00F702FE" w:rsidP="00796B21">
            <w:pPr>
              <w:rPr>
                <w:sz w:val="22"/>
                <w:szCs w:val="22"/>
              </w:rPr>
            </w:pPr>
          </w:p>
        </w:tc>
        <w:tc>
          <w:tcPr>
            <w:tcW w:w="2463" w:type="pct"/>
            <w:gridSpan w:val="4"/>
            <w:vAlign w:val="center"/>
          </w:tcPr>
          <w:p w:rsidR="00F702FE" w:rsidRDefault="00F702FE" w:rsidP="005A3A7C">
            <w:pPr>
              <w:pStyle w:val="afd"/>
              <w:numPr>
                <w:ilvl w:val="0"/>
                <w:numId w:val="37"/>
              </w:numPr>
              <w:jc w:val="center"/>
              <w:rPr>
                <w:color w:val="000000"/>
                <w:sz w:val="20"/>
                <w:szCs w:val="20"/>
              </w:rPr>
            </w:pPr>
            <w:r w:rsidRPr="00577A4C">
              <w:rPr>
                <w:color w:val="000000"/>
                <w:sz w:val="20"/>
                <w:szCs w:val="20"/>
              </w:rPr>
              <w:t>Комплект поставки</w:t>
            </w:r>
          </w:p>
        </w:tc>
        <w:tc>
          <w:tcPr>
            <w:tcW w:w="280" w:type="pct"/>
            <w:vMerge/>
          </w:tcPr>
          <w:p w:rsidR="00F702FE" w:rsidRPr="00570C30" w:rsidRDefault="00F702FE" w:rsidP="00FF2627">
            <w:pPr>
              <w:jc w:val="center"/>
              <w:rPr>
                <w:color w:val="000000"/>
                <w:sz w:val="20"/>
                <w:szCs w:val="20"/>
              </w:rPr>
            </w:pPr>
          </w:p>
        </w:tc>
        <w:tc>
          <w:tcPr>
            <w:tcW w:w="349" w:type="pct"/>
            <w:vMerge/>
          </w:tcPr>
          <w:p w:rsidR="00F702FE" w:rsidRPr="00570C30" w:rsidRDefault="00F702FE" w:rsidP="00FF2627">
            <w:pPr>
              <w:jc w:val="center"/>
              <w:rPr>
                <w:color w:val="000000"/>
                <w:sz w:val="20"/>
                <w:szCs w:val="20"/>
              </w:rPr>
            </w:pPr>
          </w:p>
        </w:tc>
        <w:tc>
          <w:tcPr>
            <w:tcW w:w="559" w:type="pct"/>
            <w:vMerge/>
          </w:tcPr>
          <w:p w:rsidR="00F702FE" w:rsidRPr="00570C30" w:rsidRDefault="00F702FE" w:rsidP="00FF2627">
            <w:pPr>
              <w:jc w:val="center"/>
              <w:rPr>
                <w:color w:val="000000"/>
                <w:sz w:val="20"/>
                <w:szCs w:val="20"/>
              </w:rPr>
            </w:pPr>
          </w:p>
        </w:tc>
        <w:tc>
          <w:tcPr>
            <w:tcW w:w="526" w:type="pct"/>
            <w:vMerge/>
          </w:tcPr>
          <w:p w:rsidR="00F702FE" w:rsidRPr="00570C30" w:rsidRDefault="00F702FE" w:rsidP="00FF2627">
            <w:pPr>
              <w:jc w:val="center"/>
              <w:rPr>
                <w:color w:val="000000"/>
                <w:sz w:val="20"/>
                <w:szCs w:val="20"/>
              </w:rPr>
            </w:pPr>
          </w:p>
        </w:tc>
      </w:tr>
      <w:tr w:rsidR="00F702FE" w:rsidRPr="00570C30" w:rsidTr="00F702FE">
        <w:trPr>
          <w:trHeight w:val="411"/>
        </w:trPr>
        <w:tc>
          <w:tcPr>
            <w:tcW w:w="269" w:type="pct"/>
            <w:vMerge/>
          </w:tcPr>
          <w:p w:rsidR="00F702FE" w:rsidRPr="00570C30" w:rsidRDefault="00F702FE" w:rsidP="00796B21">
            <w:pPr>
              <w:rPr>
                <w:sz w:val="22"/>
                <w:szCs w:val="22"/>
              </w:rPr>
            </w:pPr>
          </w:p>
        </w:tc>
        <w:tc>
          <w:tcPr>
            <w:tcW w:w="553" w:type="pct"/>
            <w:vMerge/>
          </w:tcPr>
          <w:p w:rsidR="00F702FE" w:rsidRPr="00570C30" w:rsidRDefault="00F702FE" w:rsidP="00796B21">
            <w:pPr>
              <w:rPr>
                <w:sz w:val="22"/>
                <w:szCs w:val="22"/>
              </w:rPr>
            </w:pPr>
          </w:p>
        </w:tc>
        <w:tc>
          <w:tcPr>
            <w:tcW w:w="468" w:type="pct"/>
            <w:vAlign w:val="center"/>
          </w:tcPr>
          <w:p w:rsidR="00F702FE" w:rsidRPr="00570C30" w:rsidRDefault="00F702FE" w:rsidP="00796B21">
            <w:pPr>
              <w:contextualSpacing/>
              <w:jc w:val="center"/>
              <w:rPr>
                <w:color w:val="000000"/>
                <w:sz w:val="20"/>
                <w:szCs w:val="20"/>
              </w:rPr>
            </w:pPr>
            <w:r>
              <w:rPr>
                <w:color w:val="000000"/>
                <w:sz w:val="20"/>
                <w:szCs w:val="20"/>
              </w:rPr>
              <w:t>3.1</w:t>
            </w:r>
          </w:p>
        </w:tc>
        <w:tc>
          <w:tcPr>
            <w:tcW w:w="1038" w:type="pct"/>
            <w:gridSpan w:val="2"/>
            <w:shd w:val="clear" w:color="auto" w:fill="auto"/>
            <w:vAlign w:val="center"/>
            <w:hideMark/>
          </w:tcPr>
          <w:p w:rsidR="00F702FE" w:rsidRPr="00570C30" w:rsidRDefault="00F702FE" w:rsidP="00796B21">
            <w:pPr>
              <w:contextualSpacing/>
              <w:rPr>
                <w:color w:val="000000"/>
                <w:sz w:val="20"/>
                <w:szCs w:val="20"/>
              </w:rPr>
            </w:pPr>
            <w:r w:rsidRPr="001E7F31">
              <w:rPr>
                <w:color w:val="000000"/>
                <w:sz w:val="20"/>
                <w:szCs w:val="20"/>
              </w:rPr>
              <w:t>Лампа ультрафиолетовая бактерицидная</w:t>
            </w:r>
            <w:r>
              <w:rPr>
                <w:color w:val="000000"/>
                <w:sz w:val="20"/>
                <w:szCs w:val="20"/>
              </w:rPr>
              <w:t>, шт.</w:t>
            </w:r>
          </w:p>
        </w:tc>
        <w:tc>
          <w:tcPr>
            <w:tcW w:w="957" w:type="pct"/>
            <w:shd w:val="clear" w:color="auto" w:fill="auto"/>
            <w:vAlign w:val="center"/>
            <w:hideMark/>
          </w:tcPr>
          <w:p w:rsidR="00F702FE" w:rsidRPr="00570C30" w:rsidRDefault="00F702FE" w:rsidP="00796B21">
            <w:pPr>
              <w:contextualSpacing/>
              <w:jc w:val="center"/>
              <w:rPr>
                <w:color w:val="000000"/>
                <w:sz w:val="20"/>
                <w:szCs w:val="20"/>
              </w:rPr>
            </w:pPr>
            <w:r>
              <w:rPr>
                <w:color w:val="000000"/>
                <w:sz w:val="20"/>
                <w:szCs w:val="20"/>
              </w:rPr>
              <w:t>не менее 1</w:t>
            </w:r>
          </w:p>
        </w:tc>
        <w:tc>
          <w:tcPr>
            <w:tcW w:w="280" w:type="pct"/>
            <w:vMerge/>
          </w:tcPr>
          <w:p w:rsidR="00F702FE" w:rsidRPr="00570C30" w:rsidRDefault="00F702FE" w:rsidP="00FF2627">
            <w:pPr>
              <w:jc w:val="center"/>
              <w:rPr>
                <w:color w:val="000000"/>
                <w:sz w:val="20"/>
                <w:szCs w:val="20"/>
              </w:rPr>
            </w:pPr>
          </w:p>
        </w:tc>
        <w:tc>
          <w:tcPr>
            <w:tcW w:w="349" w:type="pct"/>
            <w:vMerge/>
          </w:tcPr>
          <w:p w:rsidR="00F702FE" w:rsidRPr="00570C30" w:rsidRDefault="00F702FE" w:rsidP="00FF2627">
            <w:pPr>
              <w:jc w:val="center"/>
              <w:rPr>
                <w:color w:val="000000"/>
                <w:sz w:val="20"/>
                <w:szCs w:val="20"/>
              </w:rPr>
            </w:pPr>
          </w:p>
        </w:tc>
        <w:tc>
          <w:tcPr>
            <w:tcW w:w="559" w:type="pct"/>
            <w:vMerge/>
          </w:tcPr>
          <w:p w:rsidR="00F702FE" w:rsidRPr="00570C30" w:rsidRDefault="00F702FE" w:rsidP="00FF2627">
            <w:pPr>
              <w:jc w:val="center"/>
              <w:rPr>
                <w:color w:val="000000"/>
                <w:sz w:val="20"/>
                <w:szCs w:val="20"/>
              </w:rPr>
            </w:pPr>
          </w:p>
        </w:tc>
        <w:tc>
          <w:tcPr>
            <w:tcW w:w="526" w:type="pct"/>
            <w:vMerge/>
          </w:tcPr>
          <w:p w:rsidR="00F702FE" w:rsidRPr="00570C30" w:rsidRDefault="00F702FE" w:rsidP="00FF2627">
            <w:pPr>
              <w:jc w:val="center"/>
              <w:rPr>
                <w:color w:val="000000"/>
                <w:sz w:val="20"/>
                <w:szCs w:val="20"/>
              </w:rPr>
            </w:pPr>
          </w:p>
        </w:tc>
      </w:tr>
      <w:tr w:rsidR="00F702FE" w:rsidRPr="00570C30" w:rsidTr="00F702FE">
        <w:trPr>
          <w:trHeight w:val="411"/>
        </w:trPr>
        <w:tc>
          <w:tcPr>
            <w:tcW w:w="269" w:type="pct"/>
            <w:vMerge/>
          </w:tcPr>
          <w:p w:rsidR="00F702FE" w:rsidRPr="00570C30" w:rsidRDefault="00F702FE" w:rsidP="00796B21">
            <w:pPr>
              <w:rPr>
                <w:sz w:val="22"/>
                <w:szCs w:val="22"/>
              </w:rPr>
            </w:pPr>
          </w:p>
        </w:tc>
        <w:tc>
          <w:tcPr>
            <w:tcW w:w="553" w:type="pct"/>
            <w:vMerge/>
          </w:tcPr>
          <w:p w:rsidR="00F702FE" w:rsidRPr="00570C30" w:rsidRDefault="00F702FE" w:rsidP="00796B21">
            <w:pPr>
              <w:rPr>
                <w:sz w:val="22"/>
                <w:szCs w:val="22"/>
              </w:rPr>
            </w:pPr>
          </w:p>
        </w:tc>
        <w:tc>
          <w:tcPr>
            <w:tcW w:w="468" w:type="pct"/>
            <w:vAlign w:val="center"/>
          </w:tcPr>
          <w:p w:rsidR="00F702FE" w:rsidRPr="00570C30" w:rsidRDefault="00F702FE" w:rsidP="00796B21">
            <w:pPr>
              <w:contextualSpacing/>
              <w:jc w:val="center"/>
              <w:rPr>
                <w:color w:val="000000"/>
                <w:sz w:val="20"/>
                <w:szCs w:val="20"/>
              </w:rPr>
            </w:pPr>
            <w:r>
              <w:rPr>
                <w:color w:val="000000"/>
                <w:sz w:val="20"/>
                <w:szCs w:val="20"/>
              </w:rPr>
              <w:t>3.2</w:t>
            </w:r>
          </w:p>
        </w:tc>
        <w:tc>
          <w:tcPr>
            <w:tcW w:w="1038" w:type="pct"/>
            <w:gridSpan w:val="2"/>
            <w:shd w:val="clear" w:color="auto" w:fill="auto"/>
            <w:vAlign w:val="center"/>
            <w:hideMark/>
          </w:tcPr>
          <w:p w:rsidR="00F702FE" w:rsidRPr="00570C30" w:rsidRDefault="00F702FE" w:rsidP="00796B21">
            <w:pPr>
              <w:contextualSpacing/>
              <w:rPr>
                <w:color w:val="000000"/>
                <w:sz w:val="20"/>
                <w:szCs w:val="20"/>
              </w:rPr>
            </w:pPr>
            <w:r>
              <w:rPr>
                <w:color w:val="000000"/>
                <w:sz w:val="20"/>
                <w:szCs w:val="20"/>
              </w:rPr>
              <w:t>Эксплуатационная документация (Паспорт), экз.</w:t>
            </w:r>
          </w:p>
        </w:tc>
        <w:tc>
          <w:tcPr>
            <w:tcW w:w="957" w:type="pct"/>
            <w:shd w:val="clear" w:color="auto" w:fill="auto"/>
            <w:vAlign w:val="center"/>
            <w:hideMark/>
          </w:tcPr>
          <w:p w:rsidR="00F702FE" w:rsidRDefault="00F702FE" w:rsidP="00796B21">
            <w:pPr>
              <w:jc w:val="center"/>
            </w:pPr>
            <w:r w:rsidRPr="00BF6204">
              <w:rPr>
                <w:color w:val="000000"/>
                <w:sz w:val="20"/>
                <w:szCs w:val="20"/>
              </w:rPr>
              <w:t>не менее 1</w:t>
            </w:r>
          </w:p>
        </w:tc>
        <w:tc>
          <w:tcPr>
            <w:tcW w:w="280" w:type="pct"/>
            <w:vMerge/>
          </w:tcPr>
          <w:p w:rsidR="00F702FE" w:rsidRPr="00570C30" w:rsidRDefault="00F702FE" w:rsidP="00FF2627">
            <w:pPr>
              <w:jc w:val="center"/>
              <w:rPr>
                <w:color w:val="000000"/>
                <w:sz w:val="20"/>
                <w:szCs w:val="20"/>
              </w:rPr>
            </w:pPr>
          </w:p>
        </w:tc>
        <w:tc>
          <w:tcPr>
            <w:tcW w:w="349" w:type="pct"/>
            <w:vMerge/>
          </w:tcPr>
          <w:p w:rsidR="00F702FE" w:rsidRPr="00570C30" w:rsidRDefault="00F702FE" w:rsidP="00FF2627">
            <w:pPr>
              <w:jc w:val="center"/>
              <w:rPr>
                <w:color w:val="000000"/>
                <w:sz w:val="20"/>
                <w:szCs w:val="20"/>
              </w:rPr>
            </w:pPr>
          </w:p>
        </w:tc>
        <w:tc>
          <w:tcPr>
            <w:tcW w:w="559" w:type="pct"/>
            <w:vMerge/>
          </w:tcPr>
          <w:p w:rsidR="00F702FE" w:rsidRPr="00570C30" w:rsidRDefault="00F702FE" w:rsidP="00FF2627">
            <w:pPr>
              <w:jc w:val="center"/>
              <w:rPr>
                <w:color w:val="000000"/>
                <w:sz w:val="20"/>
                <w:szCs w:val="20"/>
              </w:rPr>
            </w:pPr>
          </w:p>
        </w:tc>
        <w:tc>
          <w:tcPr>
            <w:tcW w:w="526" w:type="pct"/>
            <w:vMerge/>
          </w:tcPr>
          <w:p w:rsidR="00F702FE" w:rsidRPr="00570C30" w:rsidRDefault="00F702FE" w:rsidP="00FF2627">
            <w:pPr>
              <w:jc w:val="center"/>
              <w:rPr>
                <w:color w:val="000000"/>
                <w:sz w:val="20"/>
                <w:szCs w:val="20"/>
              </w:rPr>
            </w:pPr>
          </w:p>
        </w:tc>
      </w:tr>
      <w:tr w:rsidR="00F702FE" w:rsidRPr="00570C30" w:rsidTr="00F702FE">
        <w:trPr>
          <w:trHeight w:val="411"/>
        </w:trPr>
        <w:tc>
          <w:tcPr>
            <w:tcW w:w="269" w:type="pct"/>
            <w:vMerge/>
          </w:tcPr>
          <w:p w:rsidR="00F702FE" w:rsidRPr="00570C30" w:rsidRDefault="00F702FE" w:rsidP="00796B21">
            <w:pPr>
              <w:rPr>
                <w:sz w:val="22"/>
                <w:szCs w:val="22"/>
              </w:rPr>
            </w:pPr>
          </w:p>
        </w:tc>
        <w:tc>
          <w:tcPr>
            <w:tcW w:w="553" w:type="pct"/>
            <w:vMerge/>
          </w:tcPr>
          <w:p w:rsidR="00F702FE" w:rsidRPr="00570C30" w:rsidRDefault="00F702FE" w:rsidP="00796B21">
            <w:pPr>
              <w:rPr>
                <w:sz w:val="22"/>
                <w:szCs w:val="22"/>
              </w:rPr>
            </w:pPr>
          </w:p>
        </w:tc>
        <w:tc>
          <w:tcPr>
            <w:tcW w:w="468" w:type="pct"/>
            <w:vAlign w:val="center"/>
          </w:tcPr>
          <w:p w:rsidR="00F702FE" w:rsidRPr="00570C30" w:rsidRDefault="00F702FE" w:rsidP="00796B21">
            <w:pPr>
              <w:contextualSpacing/>
              <w:jc w:val="center"/>
              <w:rPr>
                <w:color w:val="000000"/>
                <w:sz w:val="20"/>
                <w:szCs w:val="20"/>
              </w:rPr>
            </w:pPr>
            <w:r>
              <w:rPr>
                <w:color w:val="000000"/>
                <w:sz w:val="20"/>
                <w:szCs w:val="20"/>
              </w:rPr>
              <w:t>3.3</w:t>
            </w:r>
          </w:p>
        </w:tc>
        <w:tc>
          <w:tcPr>
            <w:tcW w:w="1038" w:type="pct"/>
            <w:gridSpan w:val="2"/>
            <w:shd w:val="clear" w:color="auto" w:fill="auto"/>
            <w:vAlign w:val="center"/>
            <w:hideMark/>
          </w:tcPr>
          <w:p w:rsidR="00F702FE" w:rsidRPr="00570C30" w:rsidRDefault="00F702FE" w:rsidP="00796B21">
            <w:pPr>
              <w:contextualSpacing/>
              <w:rPr>
                <w:color w:val="000000"/>
                <w:sz w:val="20"/>
                <w:szCs w:val="20"/>
              </w:rPr>
            </w:pPr>
            <w:r>
              <w:rPr>
                <w:color w:val="000000"/>
                <w:sz w:val="20"/>
                <w:szCs w:val="20"/>
              </w:rPr>
              <w:t xml:space="preserve">Копия </w:t>
            </w:r>
            <w:r w:rsidRPr="00BD6948">
              <w:rPr>
                <w:color w:val="000000"/>
                <w:sz w:val="20"/>
                <w:szCs w:val="20"/>
              </w:rPr>
              <w:t>сертификата соответствия или декларации о соответствии</w:t>
            </w:r>
            <w:r>
              <w:rPr>
                <w:color w:val="000000"/>
                <w:sz w:val="20"/>
                <w:szCs w:val="20"/>
              </w:rPr>
              <w:t>, экз.</w:t>
            </w:r>
          </w:p>
        </w:tc>
        <w:tc>
          <w:tcPr>
            <w:tcW w:w="957" w:type="pct"/>
            <w:shd w:val="clear" w:color="auto" w:fill="auto"/>
            <w:vAlign w:val="center"/>
            <w:hideMark/>
          </w:tcPr>
          <w:p w:rsidR="00F702FE" w:rsidRDefault="00F702FE" w:rsidP="00796B21">
            <w:pPr>
              <w:jc w:val="center"/>
            </w:pPr>
            <w:r w:rsidRPr="00BF6204">
              <w:rPr>
                <w:color w:val="000000"/>
                <w:sz w:val="20"/>
                <w:szCs w:val="20"/>
              </w:rPr>
              <w:t>не менее 1</w:t>
            </w:r>
          </w:p>
        </w:tc>
        <w:tc>
          <w:tcPr>
            <w:tcW w:w="280" w:type="pct"/>
            <w:vMerge/>
          </w:tcPr>
          <w:p w:rsidR="00F702FE" w:rsidRPr="00570C30" w:rsidRDefault="00F702FE" w:rsidP="00FF2627">
            <w:pPr>
              <w:jc w:val="center"/>
              <w:rPr>
                <w:color w:val="000000"/>
                <w:sz w:val="20"/>
                <w:szCs w:val="20"/>
              </w:rPr>
            </w:pPr>
          </w:p>
        </w:tc>
        <w:tc>
          <w:tcPr>
            <w:tcW w:w="349" w:type="pct"/>
            <w:vMerge/>
          </w:tcPr>
          <w:p w:rsidR="00F702FE" w:rsidRPr="00570C30" w:rsidRDefault="00F702FE" w:rsidP="00FF2627">
            <w:pPr>
              <w:jc w:val="center"/>
              <w:rPr>
                <w:color w:val="000000"/>
                <w:sz w:val="20"/>
                <w:szCs w:val="20"/>
              </w:rPr>
            </w:pPr>
          </w:p>
        </w:tc>
        <w:tc>
          <w:tcPr>
            <w:tcW w:w="559" w:type="pct"/>
            <w:vMerge/>
          </w:tcPr>
          <w:p w:rsidR="00F702FE" w:rsidRPr="00570C30" w:rsidRDefault="00F702FE" w:rsidP="00FF2627">
            <w:pPr>
              <w:jc w:val="center"/>
              <w:rPr>
                <w:color w:val="000000"/>
                <w:sz w:val="20"/>
                <w:szCs w:val="20"/>
              </w:rPr>
            </w:pPr>
          </w:p>
        </w:tc>
        <w:tc>
          <w:tcPr>
            <w:tcW w:w="526" w:type="pct"/>
            <w:vMerge/>
          </w:tcPr>
          <w:p w:rsidR="00F702FE" w:rsidRPr="00570C30" w:rsidRDefault="00F702FE" w:rsidP="00FF2627">
            <w:pPr>
              <w:jc w:val="center"/>
              <w:rPr>
                <w:color w:val="000000"/>
                <w:sz w:val="20"/>
                <w:szCs w:val="20"/>
              </w:rPr>
            </w:pPr>
          </w:p>
        </w:tc>
      </w:tr>
      <w:tr w:rsidR="00F702FE" w:rsidRPr="00570C30" w:rsidTr="00F702FE">
        <w:trPr>
          <w:trHeight w:val="411"/>
        </w:trPr>
        <w:tc>
          <w:tcPr>
            <w:tcW w:w="269" w:type="pct"/>
            <w:vMerge/>
          </w:tcPr>
          <w:p w:rsidR="00F702FE" w:rsidRPr="00570C30" w:rsidRDefault="00F702FE" w:rsidP="00796B21">
            <w:pPr>
              <w:rPr>
                <w:sz w:val="22"/>
                <w:szCs w:val="22"/>
              </w:rPr>
            </w:pPr>
          </w:p>
        </w:tc>
        <w:tc>
          <w:tcPr>
            <w:tcW w:w="553" w:type="pct"/>
            <w:vMerge/>
          </w:tcPr>
          <w:p w:rsidR="00F702FE" w:rsidRPr="00570C30" w:rsidRDefault="00F702FE" w:rsidP="00796B21">
            <w:pPr>
              <w:rPr>
                <w:sz w:val="22"/>
                <w:szCs w:val="22"/>
              </w:rPr>
            </w:pPr>
          </w:p>
        </w:tc>
        <w:tc>
          <w:tcPr>
            <w:tcW w:w="2463" w:type="pct"/>
            <w:gridSpan w:val="4"/>
            <w:vAlign w:val="center"/>
          </w:tcPr>
          <w:p w:rsidR="00F702FE" w:rsidRDefault="00F702FE" w:rsidP="005A3A7C">
            <w:pPr>
              <w:pStyle w:val="afd"/>
              <w:numPr>
                <w:ilvl w:val="0"/>
                <w:numId w:val="37"/>
              </w:numPr>
              <w:jc w:val="center"/>
              <w:rPr>
                <w:color w:val="000000"/>
                <w:sz w:val="20"/>
                <w:szCs w:val="20"/>
              </w:rPr>
            </w:pPr>
            <w:r>
              <w:rPr>
                <w:color w:val="000000"/>
                <w:sz w:val="20"/>
                <w:szCs w:val="20"/>
              </w:rPr>
              <w:t xml:space="preserve">Требования </w:t>
            </w:r>
            <w:proofErr w:type="gramStart"/>
            <w:r>
              <w:rPr>
                <w:color w:val="000000"/>
                <w:sz w:val="20"/>
                <w:szCs w:val="20"/>
              </w:rPr>
              <w:t>к</w:t>
            </w:r>
            <w:proofErr w:type="gramEnd"/>
            <w:r>
              <w:rPr>
                <w:color w:val="000000"/>
                <w:sz w:val="20"/>
                <w:szCs w:val="20"/>
              </w:rPr>
              <w:t xml:space="preserve"> условия поставки</w:t>
            </w:r>
          </w:p>
        </w:tc>
        <w:tc>
          <w:tcPr>
            <w:tcW w:w="280" w:type="pct"/>
            <w:vMerge/>
          </w:tcPr>
          <w:p w:rsidR="00F702FE" w:rsidRPr="00570C30" w:rsidRDefault="00F702FE" w:rsidP="00FF2627">
            <w:pPr>
              <w:jc w:val="center"/>
              <w:rPr>
                <w:color w:val="000000"/>
                <w:sz w:val="20"/>
                <w:szCs w:val="20"/>
              </w:rPr>
            </w:pPr>
          </w:p>
        </w:tc>
        <w:tc>
          <w:tcPr>
            <w:tcW w:w="349" w:type="pct"/>
            <w:vMerge/>
          </w:tcPr>
          <w:p w:rsidR="00F702FE" w:rsidRPr="00570C30" w:rsidRDefault="00F702FE" w:rsidP="00FF2627">
            <w:pPr>
              <w:jc w:val="center"/>
              <w:rPr>
                <w:color w:val="000000"/>
                <w:sz w:val="20"/>
                <w:szCs w:val="20"/>
              </w:rPr>
            </w:pPr>
          </w:p>
        </w:tc>
        <w:tc>
          <w:tcPr>
            <w:tcW w:w="559" w:type="pct"/>
            <w:vMerge/>
          </w:tcPr>
          <w:p w:rsidR="00F702FE" w:rsidRPr="00570C30" w:rsidRDefault="00F702FE" w:rsidP="00FF2627">
            <w:pPr>
              <w:jc w:val="center"/>
              <w:rPr>
                <w:color w:val="000000"/>
                <w:sz w:val="20"/>
                <w:szCs w:val="20"/>
              </w:rPr>
            </w:pPr>
          </w:p>
        </w:tc>
        <w:tc>
          <w:tcPr>
            <w:tcW w:w="526" w:type="pct"/>
            <w:vMerge/>
          </w:tcPr>
          <w:p w:rsidR="00F702FE" w:rsidRPr="00570C30" w:rsidRDefault="00F702FE" w:rsidP="00FF2627">
            <w:pPr>
              <w:jc w:val="center"/>
              <w:rPr>
                <w:color w:val="000000"/>
                <w:sz w:val="20"/>
                <w:szCs w:val="20"/>
              </w:rPr>
            </w:pPr>
          </w:p>
        </w:tc>
      </w:tr>
      <w:tr w:rsidR="00F702FE" w:rsidRPr="00570C30" w:rsidTr="00F702FE">
        <w:trPr>
          <w:trHeight w:val="411"/>
        </w:trPr>
        <w:tc>
          <w:tcPr>
            <w:tcW w:w="269" w:type="pct"/>
            <w:vMerge/>
          </w:tcPr>
          <w:p w:rsidR="00F702FE" w:rsidRPr="00570C30" w:rsidRDefault="00F702FE" w:rsidP="00796B21">
            <w:pPr>
              <w:rPr>
                <w:sz w:val="22"/>
                <w:szCs w:val="22"/>
              </w:rPr>
            </w:pPr>
          </w:p>
        </w:tc>
        <w:tc>
          <w:tcPr>
            <w:tcW w:w="553" w:type="pct"/>
            <w:vMerge/>
          </w:tcPr>
          <w:p w:rsidR="00F702FE" w:rsidRPr="00570C30" w:rsidRDefault="00F702FE" w:rsidP="00796B21">
            <w:pPr>
              <w:rPr>
                <w:sz w:val="22"/>
                <w:szCs w:val="22"/>
              </w:rPr>
            </w:pPr>
          </w:p>
        </w:tc>
        <w:tc>
          <w:tcPr>
            <w:tcW w:w="468" w:type="pct"/>
            <w:vAlign w:val="center"/>
          </w:tcPr>
          <w:p w:rsidR="00F702FE" w:rsidRPr="00570C30" w:rsidRDefault="00F702FE" w:rsidP="00796B21">
            <w:pPr>
              <w:jc w:val="center"/>
              <w:rPr>
                <w:color w:val="000000"/>
                <w:sz w:val="20"/>
                <w:szCs w:val="20"/>
              </w:rPr>
            </w:pPr>
            <w:r>
              <w:rPr>
                <w:color w:val="000000"/>
                <w:sz w:val="20"/>
                <w:szCs w:val="20"/>
              </w:rPr>
              <w:t>4.1</w:t>
            </w:r>
          </w:p>
        </w:tc>
        <w:tc>
          <w:tcPr>
            <w:tcW w:w="1038" w:type="pct"/>
            <w:gridSpan w:val="2"/>
            <w:shd w:val="clear" w:color="auto" w:fill="auto"/>
            <w:vAlign w:val="center"/>
            <w:hideMark/>
          </w:tcPr>
          <w:p w:rsidR="00F702FE" w:rsidRPr="00570C30" w:rsidRDefault="00F702FE" w:rsidP="00796B21">
            <w:pPr>
              <w:rPr>
                <w:color w:val="000000"/>
                <w:sz w:val="20"/>
                <w:szCs w:val="20"/>
              </w:rPr>
            </w:pPr>
            <w:r w:rsidRPr="00570C30">
              <w:rPr>
                <w:color w:val="000000"/>
                <w:sz w:val="20"/>
                <w:szCs w:val="20"/>
              </w:rPr>
              <w:t>Доставка</w:t>
            </w:r>
            <w:r>
              <w:rPr>
                <w:color w:val="000000"/>
                <w:sz w:val="20"/>
                <w:szCs w:val="20"/>
              </w:rPr>
              <w:t xml:space="preserve"> до конечного пользователя по адресам</w:t>
            </w:r>
          </w:p>
        </w:tc>
        <w:tc>
          <w:tcPr>
            <w:tcW w:w="957" w:type="pct"/>
            <w:shd w:val="clear" w:color="auto" w:fill="auto"/>
            <w:vAlign w:val="center"/>
            <w:hideMark/>
          </w:tcPr>
          <w:p w:rsidR="00F702FE" w:rsidRDefault="00F702FE" w:rsidP="004E3265">
            <w:pPr>
              <w:pStyle w:val="afd"/>
              <w:numPr>
                <w:ilvl w:val="0"/>
                <w:numId w:val="38"/>
              </w:numPr>
              <w:ind w:left="377"/>
              <w:rPr>
                <w:color w:val="000000"/>
                <w:sz w:val="20"/>
                <w:szCs w:val="20"/>
              </w:rPr>
            </w:pPr>
            <w:r>
              <w:rPr>
                <w:color w:val="000000"/>
                <w:sz w:val="20"/>
                <w:szCs w:val="20"/>
              </w:rPr>
              <w:t>г. Самара, ул. Ново-Садовая, 222Б – 10 шт.</w:t>
            </w:r>
          </w:p>
          <w:p w:rsidR="00F702FE" w:rsidRDefault="00F702FE" w:rsidP="004E3265">
            <w:pPr>
              <w:pStyle w:val="afd"/>
              <w:numPr>
                <w:ilvl w:val="0"/>
                <w:numId w:val="38"/>
              </w:numPr>
              <w:ind w:left="377"/>
              <w:rPr>
                <w:color w:val="000000"/>
                <w:sz w:val="20"/>
                <w:szCs w:val="20"/>
              </w:rPr>
            </w:pPr>
            <w:r>
              <w:rPr>
                <w:color w:val="000000"/>
                <w:sz w:val="20"/>
                <w:szCs w:val="20"/>
              </w:rPr>
              <w:t>г. Самара, Аксакова, 13 – 16 шт.</w:t>
            </w:r>
          </w:p>
          <w:p w:rsidR="00F702FE" w:rsidRDefault="00F702FE" w:rsidP="004E3265">
            <w:pPr>
              <w:pStyle w:val="afd"/>
              <w:numPr>
                <w:ilvl w:val="0"/>
                <w:numId w:val="38"/>
              </w:numPr>
              <w:ind w:left="377"/>
              <w:rPr>
                <w:color w:val="000000"/>
                <w:sz w:val="20"/>
                <w:szCs w:val="20"/>
              </w:rPr>
            </w:pPr>
            <w:r>
              <w:rPr>
                <w:color w:val="000000"/>
                <w:sz w:val="20"/>
                <w:szCs w:val="20"/>
              </w:rPr>
              <w:t xml:space="preserve">г. Самара, </w:t>
            </w:r>
            <w:proofErr w:type="spellStart"/>
            <w:r>
              <w:rPr>
                <w:color w:val="000000"/>
                <w:sz w:val="20"/>
                <w:szCs w:val="20"/>
              </w:rPr>
              <w:t>ул</w:t>
            </w:r>
            <w:proofErr w:type="gramStart"/>
            <w:r>
              <w:rPr>
                <w:color w:val="000000"/>
                <w:sz w:val="20"/>
                <w:szCs w:val="20"/>
              </w:rPr>
              <w:t>.А</w:t>
            </w:r>
            <w:proofErr w:type="gramEnd"/>
            <w:r>
              <w:rPr>
                <w:color w:val="000000"/>
                <w:sz w:val="20"/>
                <w:szCs w:val="20"/>
              </w:rPr>
              <w:t>гибалова</w:t>
            </w:r>
            <w:proofErr w:type="spellEnd"/>
            <w:r>
              <w:rPr>
                <w:color w:val="000000"/>
                <w:sz w:val="20"/>
                <w:szCs w:val="20"/>
              </w:rPr>
              <w:t>, 12 (Поликлиника №1) – 16 шт.</w:t>
            </w:r>
          </w:p>
          <w:p w:rsidR="00F702FE" w:rsidRDefault="00F702FE" w:rsidP="004E3265">
            <w:pPr>
              <w:pStyle w:val="afd"/>
              <w:numPr>
                <w:ilvl w:val="0"/>
                <w:numId w:val="38"/>
              </w:numPr>
              <w:ind w:left="377"/>
              <w:rPr>
                <w:color w:val="000000"/>
                <w:sz w:val="20"/>
                <w:szCs w:val="20"/>
              </w:rPr>
            </w:pPr>
            <w:r>
              <w:rPr>
                <w:color w:val="000000"/>
                <w:sz w:val="20"/>
                <w:szCs w:val="20"/>
              </w:rPr>
              <w:t>г. Сызрань, ул. Октябрьская, 3 – 12 шт.</w:t>
            </w:r>
          </w:p>
          <w:p w:rsidR="00F702FE" w:rsidRPr="00ED10B9" w:rsidRDefault="00F702FE" w:rsidP="005F4125">
            <w:pPr>
              <w:pStyle w:val="afd"/>
              <w:numPr>
                <w:ilvl w:val="0"/>
                <w:numId w:val="38"/>
              </w:numPr>
              <w:ind w:left="377"/>
              <w:rPr>
                <w:color w:val="000000"/>
                <w:sz w:val="20"/>
                <w:szCs w:val="20"/>
              </w:rPr>
            </w:pPr>
            <w:r>
              <w:rPr>
                <w:color w:val="000000"/>
                <w:sz w:val="20"/>
                <w:szCs w:val="20"/>
              </w:rPr>
              <w:t xml:space="preserve">г. </w:t>
            </w:r>
            <w:proofErr w:type="spellStart"/>
            <w:r>
              <w:rPr>
                <w:color w:val="000000"/>
                <w:sz w:val="20"/>
                <w:szCs w:val="20"/>
              </w:rPr>
              <w:t>Кинель</w:t>
            </w:r>
            <w:proofErr w:type="spellEnd"/>
            <w:r>
              <w:rPr>
                <w:color w:val="000000"/>
                <w:sz w:val="20"/>
                <w:szCs w:val="20"/>
              </w:rPr>
              <w:t>, ул. Советская, 11 – 21 шт.</w:t>
            </w:r>
          </w:p>
        </w:tc>
        <w:tc>
          <w:tcPr>
            <w:tcW w:w="280" w:type="pct"/>
            <w:vMerge/>
          </w:tcPr>
          <w:p w:rsidR="00F702FE" w:rsidRPr="00570C30" w:rsidRDefault="00F702FE" w:rsidP="00FF2627">
            <w:pPr>
              <w:jc w:val="center"/>
              <w:rPr>
                <w:color w:val="000000"/>
                <w:sz w:val="20"/>
                <w:szCs w:val="20"/>
              </w:rPr>
            </w:pPr>
          </w:p>
        </w:tc>
        <w:tc>
          <w:tcPr>
            <w:tcW w:w="349" w:type="pct"/>
            <w:vMerge/>
          </w:tcPr>
          <w:p w:rsidR="00F702FE" w:rsidRPr="00570C30" w:rsidRDefault="00F702FE" w:rsidP="00FF2627">
            <w:pPr>
              <w:jc w:val="center"/>
              <w:rPr>
                <w:color w:val="000000"/>
                <w:sz w:val="20"/>
                <w:szCs w:val="20"/>
              </w:rPr>
            </w:pPr>
          </w:p>
        </w:tc>
        <w:tc>
          <w:tcPr>
            <w:tcW w:w="559" w:type="pct"/>
            <w:vMerge/>
          </w:tcPr>
          <w:p w:rsidR="00F702FE" w:rsidRPr="00570C30" w:rsidRDefault="00F702FE" w:rsidP="00FF2627">
            <w:pPr>
              <w:jc w:val="center"/>
              <w:rPr>
                <w:color w:val="000000"/>
                <w:sz w:val="20"/>
                <w:szCs w:val="20"/>
              </w:rPr>
            </w:pPr>
          </w:p>
        </w:tc>
        <w:tc>
          <w:tcPr>
            <w:tcW w:w="526" w:type="pct"/>
            <w:vMerge/>
          </w:tcPr>
          <w:p w:rsidR="00F702FE" w:rsidRPr="00570C30" w:rsidRDefault="00F702FE" w:rsidP="00FF2627">
            <w:pPr>
              <w:jc w:val="center"/>
              <w:rPr>
                <w:color w:val="000000"/>
                <w:sz w:val="20"/>
                <w:szCs w:val="20"/>
              </w:rPr>
            </w:pPr>
          </w:p>
        </w:tc>
      </w:tr>
    </w:tbl>
    <w:p w:rsidR="00B4680B" w:rsidRPr="00570C30" w:rsidRDefault="00B4680B"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sectPr w:rsidR="003D0E2A" w:rsidRPr="00570C30" w:rsidSect="00F702FE">
      <w:footerReference w:type="even" r:id="rId8"/>
      <w:footerReference w:type="default" r:id="rId9"/>
      <w:pgSz w:w="11906" w:h="16838"/>
      <w:pgMar w:top="284" w:right="707" w:bottom="993"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E8A" w:rsidRDefault="002D2E8A">
      <w:r>
        <w:separator/>
      </w:r>
    </w:p>
  </w:endnote>
  <w:endnote w:type="continuationSeparator" w:id="0">
    <w:p w:rsidR="002D2E8A" w:rsidRDefault="002D2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932" w:rsidRDefault="008B7000">
    <w:pPr>
      <w:pStyle w:val="a6"/>
      <w:framePr w:wrap="around" w:vAnchor="text" w:hAnchor="margin" w:xAlign="center" w:y="1"/>
      <w:rPr>
        <w:rStyle w:val="a9"/>
      </w:rPr>
    </w:pPr>
    <w:r>
      <w:rPr>
        <w:rStyle w:val="a9"/>
      </w:rPr>
      <w:fldChar w:fldCharType="begin"/>
    </w:r>
    <w:r w:rsidR="00E53932">
      <w:rPr>
        <w:rStyle w:val="a9"/>
      </w:rPr>
      <w:instrText xml:space="preserve">PAGE  </w:instrText>
    </w:r>
    <w:r>
      <w:rPr>
        <w:rStyle w:val="a9"/>
      </w:rPr>
      <w:fldChar w:fldCharType="end"/>
    </w:r>
  </w:p>
  <w:p w:rsidR="00E53932" w:rsidRDefault="00E5393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932" w:rsidRDefault="008B7000">
    <w:pPr>
      <w:pStyle w:val="a6"/>
      <w:framePr w:wrap="around" w:vAnchor="text" w:hAnchor="margin" w:xAlign="center" w:y="1"/>
      <w:rPr>
        <w:rStyle w:val="a9"/>
      </w:rPr>
    </w:pPr>
    <w:r>
      <w:rPr>
        <w:rStyle w:val="a9"/>
      </w:rPr>
      <w:fldChar w:fldCharType="begin"/>
    </w:r>
    <w:r w:rsidR="00E53932">
      <w:rPr>
        <w:rStyle w:val="a9"/>
      </w:rPr>
      <w:instrText xml:space="preserve">PAGE  </w:instrText>
    </w:r>
    <w:r>
      <w:rPr>
        <w:rStyle w:val="a9"/>
      </w:rPr>
      <w:fldChar w:fldCharType="separate"/>
    </w:r>
    <w:r w:rsidR="00F702FE">
      <w:rPr>
        <w:rStyle w:val="a9"/>
        <w:noProof/>
      </w:rPr>
      <w:t>2</w:t>
    </w:r>
    <w:r>
      <w:rPr>
        <w:rStyle w:val="a9"/>
      </w:rPr>
      <w:fldChar w:fldCharType="end"/>
    </w:r>
  </w:p>
  <w:p w:rsidR="00E53932" w:rsidRDefault="00E5393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E8A" w:rsidRDefault="002D2E8A">
      <w:r>
        <w:separator/>
      </w:r>
    </w:p>
  </w:footnote>
  <w:footnote w:type="continuationSeparator" w:id="0">
    <w:p w:rsidR="002D2E8A" w:rsidRDefault="002D2E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hybridMultilevel"/>
    <w:tmpl w:val="769842D2"/>
    <w:lvl w:ilvl="0" w:tplc="FEF4A0C4">
      <w:start w:val="1"/>
      <w:numFmt w:val="decimal"/>
      <w:lvlText w:val="%1."/>
      <w:lvlJc w:val="left"/>
      <w:pPr>
        <w:ind w:left="644" w:hanging="360"/>
      </w:pPr>
      <w:rPr>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5060F036"/>
    <w:lvl w:ilvl="0">
      <w:start w:val="2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26A5C5B"/>
    <w:multiLevelType w:val="hybridMultilevel"/>
    <w:tmpl w:val="3B268A0C"/>
    <w:lvl w:ilvl="0" w:tplc="1A4C4DBA">
      <w:start w:val="1"/>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5">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DD270A8"/>
    <w:multiLevelType w:val="hybridMultilevel"/>
    <w:tmpl w:val="B0F8B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D858AA"/>
    <w:multiLevelType w:val="hybridMultilevel"/>
    <w:tmpl w:val="234687F4"/>
    <w:lvl w:ilvl="0" w:tplc="D2D24A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9">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FBB5999"/>
    <w:multiLevelType w:val="hybridMultilevel"/>
    <w:tmpl w:val="F938A5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3E237874"/>
    <w:multiLevelType w:val="multilevel"/>
    <w:tmpl w:val="B104630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6">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690E8D"/>
    <w:multiLevelType w:val="hybridMultilevel"/>
    <w:tmpl w:val="031E0898"/>
    <w:lvl w:ilvl="0" w:tplc="721051BC">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18">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5C96A98"/>
    <w:multiLevelType w:val="multilevel"/>
    <w:tmpl w:val="3D14BB1C"/>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8896DA3"/>
    <w:multiLevelType w:val="hybridMultilevel"/>
    <w:tmpl w:val="D420854A"/>
    <w:lvl w:ilvl="0" w:tplc="70EC6BB8">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2">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8027DF5"/>
    <w:multiLevelType w:val="multilevel"/>
    <w:tmpl w:val="F40C059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5">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nsid w:val="61D62631"/>
    <w:multiLevelType w:val="multilevel"/>
    <w:tmpl w:val="C870EE48"/>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36D10DB"/>
    <w:multiLevelType w:val="multilevel"/>
    <w:tmpl w:val="95849800"/>
    <w:lvl w:ilvl="0">
      <w:start w:val="2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66A803FF"/>
    <w:multiLevelType w:val="multilevel"/>
    <w:tmpl w:val="099035C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3EC7DC1"/>
    <w:multiLevelType w:val="multilevel"/>
    <w:tmpl w:val="5E1E3884"/>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B1653CB"/>
    <w:multiLevelType w:val="hybridMultilevel"/>
    <w:tmpl w:val="A9548B22"/>
    <w:lvl w:ilvl="0" w:tplc="428664DC">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37">
    <w:nsid w:val="7BE85784"/>
    <w:multiLevelType w:val="hybridMultilevel"/>
    <w:tmpl w:val="9C68C6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34"/>
  </w:num>
  <w:num w:numId="4">
    <w:abstractNumId w:val="13"/>
  </w:num>
  <w:num w:numId="5">
    <w:abstractNumId w:val="30"/>
  </w:num>
  <w:num w:numId="6">
    <w:abstractNumId w:val="18"/>
  </w:num>
  <w:num w:numId="7">
    <w:abstractNumId w:val="33"/>
  </w:num>
  <w:num w:numId="8">
    <w:abstractNumId w:val="26"/>
  </w:num>
  <w:num w:numId="9">
    <w:abstractNumId w:val="11"/>
  </w:num>
  <w:num w:numId="10">
    <w:abstractNumId w:val="1"/>
  </w:num>
  <w:num w:numId="11">
    <w:abstractNumId w:val="16"/>
  </w:num>
  <w:num w:numId="12">
    <w:abstractNumId w:val="32"/>
  </w:num>
  <w:num w:numId="13">
    <w:abstractNumId w:val="9"/>
  </w:num>
  <w:num w:numId="14">
    <w:abstractNumId w:val="22"/>
  </w:num>
  <w:num w:numId="15">
    <w:abstractNumId w:val="20"/>
  </w:num>
  <w:num w:numId="16">
    <w:abstractNumId w:val="24"/>
  </w:num>
  <w:num w:numId="17">
    <w:abstractNumId w:val="25"/>
  </w:num>
  <w:num w:numId="18">
    <w:abstractNumId w:val="0"/>
  </w:num>
  <w:num w:numId="19">
    <w:abstractNumId w:val="27"/>
  </w:num>
  <w:num w:numId="20">
    <w:abstractNumId w:val="2"/>
  </w:num>
  <w:num w:numId="21">
    <w:abstractNumId w:val="5"/>
  </w:num>
  <w:num w:numId="22">
    <w:abstractNumId w:val="15"/>
  </w:num>
  <w:num w:numId="23">
    <w:abstractNumId w:val="23"/>
  </w:num>
  <w:num w:numId="24">
    <w:abstractNumId w:val="19"/>
  </w:num>
  <w:num w:numId="25">
    <w:abstractNumId w:val="28"/>
  </w:num>
  <w:num w:numId="26">
    <w:abstractNumId w:val="14"/>
  </w:num>
  <w:num w:numId="27">
    <w:abstractNumId w:val="3"/>
  </w:num>
  <w:num w:numId="28">
    <w:abstractNumId w:val="31"/>
  </w:num>
  <w:num w:numId="29">
    <w:abstractNumId w:val="29"/>
  </w:num>
  <w:num w:numId="30">
    <w:abstractNumId w:val="35"/>
  </w:num>
  <w:num w:numId="31">
    <w:abstractNumId w:val="37"/>
  </w:num>
  <w:num w:numId="32">
    <w:abstractNumId w:val="7"/>
  </w:num>
  <w:num w:numId="33">
    <w:abstractNumId w:val="6"/>
  </w:num>
  <w:num w:numId="34">
    <w:abstractNumId w:val="12"/>
  </w:num>
  <w:num w:numId="35">
    <w:abstractNumId w:val="21"/>
  </w:num>
  <w:num w:numId="36">
    <w:abstractNumId w:val="17"/>
  </w:num>
  <w:num w:numId="37">
    <w:abstractNumId w:val="4"/>
  </w:num>
  <w:num w:numId="38">
    <w:abstractNumId w:val="3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168962"/>
  </w:hdrShapeDefaults>
  <w:footnotePr>
    <w:footnote w:id="-1"/>
    <w:footnote w:id="0"/>
  </w:footnotePr>
  <w:endnotePr>
    <w:endnote w:id="-1"/>
    <w:endnote w:id="0"/>
  </w:endnotePr>
  <w:compat/>
  <w:rsids>
    <w:rsidRoot w:val="00052BB3"/>
    <w:rsid w:val="00001117"/>
    <w:rsid w:val="00002505"/>
    <w:rsid w:val="000054F6"/>
    <w:rsid w:val="00012E2A"/>
    <w:rsid w:val="000304FB"/>
    <w:rsid w:val="00034EF9"/>
    <w:rsid w:val="00035165"/>
    <w:rsid w:val="00036D4D"/>
    <w:rsid w:val="00045DC8"/>
    <w:rsid w:val="0004646E"/>
    <w:rsid w:val="00052BB3"/>
    <w:rsid w:val="000539B4"/>
    <w:rsid w:val="00056BBD"/>
    <w:rsid w:val="00070452"/>
    <w:rsid w:val="00072870"/>
    <w:rsid w:val="00075D85"/>
    <w:rsid w:val="000818BA"/>
    <w:rsid w:val="00085124"/>
    <w:rsid w:val="00086E9A"/>
    <w:rsid w:val="000A04AD"/>
    <w:rsid w:val="000A118E"/>
    <w:rsid w:val="000A195A"/>
    <w:rsid w:val="000A42A9"/>
    <w:rsid w:val="000A4F10"/>
    <w:rsid w:val="000A5F75"/>
    <w:rsid w:val="000B28AC"/>
    <w:rsid w:val="000B3176"/>
    <w:rsid w:val="000B4A78"/>
    <w:rsid w:val="000B55BD"/>
    <w:rsid w:val="000B6D83"/>
    <w:rsid w:val="000C0BDE"/>
    <w:rsid w:val="000C0DFE"/>
    <w:rsid w:val="000C5D87"/>
    <w:rsid w:val="000D009F"/>
    <w:rsid w:val="000E5F51"/>
    <w:rsid w:val="000F0870"/>
    <w:rsid w:val="000F3680"/>
    <w:rsid w:val="00102CF3"/>
    <w:rsid w:val="00106D15"/>
    <w:rsid w:val="0011130E"/>
    <w:rsid w:val="00113CD5"/>
    <w:rsid w:val="00122AF9"/>
    <w:rsid w:val="00126C6D"/>
    <w:rsid w:val="001271AD"/>
    <w:rsid w:val="00127BCF"/>
    <w:rsid w:val="00130E0A"/>
    <w:rsid w:val="00131F08"/>
    <w:rsid w:val="0013274D"/>
    <w:rsid w:val="00136B90"/>
    <w:rsid w:val="001404EB"/>
    <w:rsid w:val="00141139"/>
    <w:rsid w:val="001441D6"/>
    <w:rsid w:val="00152047"/>
    <w:rsid w:val="001618BB"/>
    <w:rsid w:val="00165737"/>
    <w:rsid w:val="00182233"/>
    <w:rsid w:val="00183089"/>
    <w:rsid w:val="001842CA"/>
    <w:rsid w:val="00185B30"/>
    <w:rsid w:val="001900EC"/>
    <w:rsid w:val="001963D4"/>
    <w:rsid w:val="001A306D"/>
    <w:rsid w:val="001A54D0"/>
    <w:rsid w:val="001A7B1C"/>
    <w:rsid w:val="001C40E2"/>
    <w:rsid w:val="001D1692"/>
    <w:rsid w:val="001D42B7"/>
    <w:rsid w:val="001D4B82"/>
    <w:rsid w:val="001D6CCB"/>
    <w:rsid w:val="001E4BF9"/>
    <w:rsid w:val="001E64F3"/>
    <w:rsid w:val="001E7F31"/>
    <w:rsid w:val="001F01BC"/>
    <w:rsid w:val="001F0742"/>
    <w:rsid w:val="001F352E"/>
    <w:rsid w:val="001F43B0"/>
    <w:rsid w:val="001F480D"/>
    <w:rsid w:val="002046C2"/>
    <w:rsid w:val="002112E1"/>
    <w:rsid w:val="002169C9"/>
    <w:rsid w:val="00217B5C"/>
    <w:rsid w:val="00224E5D"/>
    <w:rsid w:val="00225313"/>
    <w:rsid w:val="00227FF2"/>
    <w:rsid w:val="002313CF"/>
    <w:rsid w:val="00233ACC"/>
    <w:rsid w:val="002357D4"/>
    <w:rsid w:val="00236BB2"/>
    <w:rsid w:val="00240039"/>
    <w:rsid w:val="00240967"/>
    <w:rsid w:val="0025109A"/>
    <w:rsid w:val="00254E72"/>
    <w:rsid w:val="00257C5B"/>
    <w:rsid w:val="0026209A"/>
    <w:rsid w:val="00292C42"/>
    <w:rsid w:val="002A2DEB"/>
    <w:rsid w:val="002A4106"/>
    <w:rsid w:val="002B08C7"/>
    <w:rsid w:val="002B34BF"/>
    <w:rsid w:val="002B691E"/>
    <w:rsid w:val="002C3CDC"/>
    <w:rsid w:val="002C4F3A"/>
    <w:rsid w:val="002C5AD9"/>
    <w:rsid w:val="002D2E8A"/>
    <w:rsid w:val="002D426E"/>
    <w:rsid w:val="002E75D1"/>
    <w:rsid w:val="002F3F7F"/>
    <w:rsid w:val="002F4580"/>
    <w:rsid w:val="00301DC1"/>
    <w:rsid w:val="003039EB"/>
    <w:rsid w:val="00303C0F"/>
    <w:rsid w:val="0030500E"/>
    <w:rsid w:val="00313F45"/>
    <w:rsid w:val="00315111"/>
    <w:rsid w:val="00322F91"/>
    <w:rsid w:val="003230CB"/>
    <w:rsid w:val="00323236"/>
    <w:rsid w:val="00325457"/>
    <w:rsid w:val="003344BB"/>
    <w:rsid w:val="00334A01"/>
    <w:rsid w:val="003356F6"/>
    <w:rsid w:val="003411F3"/>
    <w:rsid w:val="00342033"/>
    <w:rsid w:val="0034210A"/>
    <w:rsid w:val="00346C0F"/>
    <w:rsid w:val="00346E87"/>
    <w:rsid w:val="003473E8"/>
    <w:rsid w:val="003509BC"/>
    <w:rsid w:val="00377BC8"/>
    <w:rsid w:val="00381530"/>
    <w:rsid w:val="00383883"/>
    <w:rsid w:val="00386B31"/>
    <w:rsid w:val="0038757F"/>
    <w:rsid w:val="003902E8"/>
    <w:rsid w:val="00395046"/>
    <w:rsid w:val="003A268F"/>
    <w:rsid w:val="003A69DD"/>
    <w:rsid w:val="003A6EBD"/>
    <w:rsid w:val="003C2208"/>
    <w:rsid w:val="003D0E2A"/>
    <w:rsid w:val="003D2B7B"/>
    <w:rsid w:val="003D5108"/>
    <w:rsid w:val="003E20E3"/>
    <w:rsid w:val="003F0543"/>
    <w:rsid w:val="003F4D0A"/>
    <w:rsid w:val="003F682D"/>
    <w:rsid w:val="0040057D"/>
    <w:rsid w:val="00416F23"/>
    <w:rsid w:val="00421754"/>
    <w:rsid w:val="00423482"/>
    <w:rsid w:val="00423C7D"/>
    <w:rsid w:val="00425664"/>
    <w:rsid w:val="004347E4"/>
    <w:rsid w:val="004367BA"/>
    <w:rsid w:val="00440BFB"/>
    <w:rsid w:val="00441ECE"/>
    <w:rsid w:val="004456D9"/>
    <w:rsid w:val="0045028F"/>
    <w:rsid w:val="0045134C"/>
    <w:rsid w:val="004528B2"/>
    <w:rsid w:val="004552EC"/>
    <w:rsid w:val="00462427"/>
    <w:rsid w:val="00462567"/>
    <w:rsid w:val="0046288E"/>
    <w:rsid w:val="00464FDD"/>
    <w:rsid w:val="00465091"/>
    <w:rsid w:val="00482AD7"/>
    <w:rsid w:val="00486674"/>
    <w:rsid w:val="004901C8"/>
    <w:rsid w:val="0049246E"/>
    <w:rsid w:val="00493D56"/>
    <w:rsid w:val="00496D94"/>
    <w:rsid w:val="00496EF0"/>
    <w:rsid w:val="004A0A29"/>
    <w:rsid w:val="004A0FB5"/>
    <w:rsid w:val="004A2782"/>
    <w:rsid w:val="004A576F"/>
    <w:rsid w:val="004A7484"/>
    <w:rsid w:val="004B5A77"/>
    <w:rsid w:val="004B7CCE"/>
    <w:rsid w:val="004C2819"/>
    <w:rsid w:val="004D372E"/>
    <w:rsid w:val="004D6066"/>
    <w:rsid w:val="004D6309"/>
    <w:rsid w:val="004D7517"/>
    <w:rsid w:val="004E0A46"/>
    <w:rsid w:val="004E0ACB"/>
    <w:rsid w:val="004E21BC"/>
    <w:rsid w:val="004E3265"/>
    <w:rsid w:val="004E3DFD"/>
    <w:rsid w:val="004E50D8"/>
    <w:rsid w:val="004F480D"/>
    <w:rsid w:val="004F5D07"/>
    <w:rsid w:val="005030CB"/>
    <w:rsid w:val="005032AE"/>
    <w:rsid w:val="005032B5"/>
    <w:rsid w:val="00510BC3"/>
    <w:rsid w:val="005220E8"/>
    <w:rsid w:val="00537B97"/>
    <w:rsid w:val="00537D07"/>
    <w:rsid w:val="00542CCD"/>
    <w:rsid w:val="00544356"/>
    <w:rsid w:val="0054663D"/>
    <w:rsid w:val="005526B8"/>
    <w:rsid w:val="00566578"/>
    <w:rsid w:val="00570C30"/>
    <w:rsid w:val="00573567"/>
    <w:rsid w:val="00575973"/>
    <w:rsid w:val="00577A4C"/>
    <w:rsid w:val="00577AAD"/>
    <w:rsid w:val="00594DF8"/>
    <w:rsid w:val="005A14E6"/>
    <w:rsid w:val="005A3A7C"/>
    <w:rsid w:val="005B3B15"/>
    <w:rsid w:val="005B3C46"/>
    <w:rsid w:val="005B7B5C"/>
    <w:rsid w:val="005D4B2C"/>
    <w:rsid w:val="005E098C"/>
    <w:rsid w:val="005E12A3"/>
    <w:rsid w:val="005E148A"/>
    <w:rsid w:val="005F2B5E"/>
    <w:rsid w:val="005F2C8F"/>
    <w:rsid w:val="005F4125"/>
    <w:rsid w:val="005F564F"/>
    <w:rsid w:val="005F58D7"/>
    <w:rsid w:val="005F5A25"/>
    <w:rsid w:val="005F714E"/>
    <w:rsid w:val="005F736C"/>
    <w:rsid w:val="00607CC1"/>
    <w:rsid w:val="00607D9A"/>
    <w:rsid w:val="00620BCB"/>
    <w:rsid w:val="006215C3"/>
    <w:rsid w:val="0062259A"/>
    <w:rsid w:val="006279C3"/>
    <w:rsid w:val="006334A7"/>
    <w:rsid w:val="0063372D"/>
    <w:rsid w:val="00633FBD"/>
    <w:rsid w:val="00636352"/>
    <w:rsid w:val="006404CC"/>
    <w:rsid w:val="00642514"/>
    <w:rsid w:val="00643A3E"/>
    <w:rsid w:val="0064551A"/>
    <w:rsid w:val="006539E3"/>
    <w:rsid w:val="00654B92"/>
    <w:rsid w:val="006567F2"/>
    <w:rsid w:val="00657A7C"/>
    <w:rsid w:val="0066215E"/>
    <w:rsid w:val="00665B19"/>
    <w:rsid w:val="00667A84"/>
    <w:rsid w:val="00673384"/>
    <w:rsid w:val="006738EA"/>
    <w:rsid w:val="00676EF3"/>
    <w:rsid w:val="00677EBB"/>
    <w:rsid w:val="006853F2"/>
    <w:rsid w:val="00687617"/>
    <w:rsid w:val="00690535"/>
    <w:rsid w:val="006932CE"/>
    <w:rsid w:val="006A432C"/>
    <w:rsid w:val="006A4FD1"/>
    <w:rsid w:val="006A6475"/>
    <w:rsid w:val="006B348A"/>
    <w:rsid w:val="006B7D02"/>
    <w:rsid w:val="006C06B8"/>
    <w:rsid w:val="006C110A"/>
    <w:rsid w:val="006C1B83"/>
    <w:rsid w:val="006C3B30"/>
    <w:rsid w:val="006C499D"/>
    <w:rsid w:val="006C5711"/>
    <w:rsid w:val="006D045D"/>
    <w:rsid w:val="006D3F52"/>
    <w:rsid w:val="006D5D44"/>
    <w:rsid w:val="006D740D"/>
    <w:rsid w:val="006F0D5C"/>
    <w:rsid w:val="006F700E"/>
    <w:rsid w:val="007002D2"/>
    <w:rsid w:val="0070432B"/>
    <w:rsid w:val="00704C27"/>
    <w:rsid w:val="0070748D"/>
    <w:rsid w:val="00713477"/>
    <w:rsid w:val="00716C10"/>
    <w:rsid w:val="00722F30"/>
    <w:rsid w:val="00724CB7"/>
    <w:rsid w:val="00733C6F"/>
    <w:rsid w:val="00737639"/>
    <w:rsid w:val="0075023C"/>
    <w:rsid w:val="00750D14"/>
    <w:rsid w:val="00753F35"/>
    <w:rsid w:val="007550C5"/>
    <w:rsid w:val="007564BC"/>
    <w:rsid w:val="007616B3"/>
    <w:rsid w:val="00762AE8"/>
    <w:rsid w:val="00764D77"/>
    <w:rsid w:val="007672C0"/>
    <w:rsid w:val="007707AA"/>
    <w:rsid w:val="0077089B"/>
    <w:rsid w:val="007712AD"/>
    <w:rsid w:val="0077160B"/>
    <w:rsid w:val="00773891"/>
    <w:rsid w:val="00776487"/>
    <w:rsid w:val="007838C5"/>
    <w:rsid w:val="00791C31"/>
    <w:rsid w:val="00793999"/>
    <w:rsid w:val="00796D1C"/>
    <w:rsid w:val="00797A6E"/>
    <w:rsid w:val="007B15F3"/>
    <w:rsid w:val="007B28CA"/>
    <w:rsid w:val="007B5A1B"/>
    <w:rsid w:val="007C253A"/>
    <w:rsid w:val="007C4BF9"/>
    <w:rsid w:val="007C6EAF"/>
    <w:rsid w:val="007C7178"/>
    <w:rsid w:val="007D400D"/>
    <w:rsid w:val="007E1421"/>
    <w:rsid w:val="007E5CCE"/>
    <w:rsid w:val="007E762F"/>
    <w:rsid w:val="007E7C69"/>
    <w:rsid w:val="007F5DFD"/>
    <w:rsid w:val="007F67BF"/>
    <w:rsid w:val="0080090D"/>
    <w:rsid w:val="00801A57"/>
    <w:rsid w:val="0081488B"/>
    <w:rsid w:val="00817FBA"/>
    <w:rsid w:val="008203E0"/>
    <w:rsid w:val="008204D0"/>
    <w:rsid w:val="00821872"/>
    <w:rsid w:val="008220A4"/>
    <w:rsid w:val="00835E2B"/>
    <w:rsid w:val="00844218"/>
    <w:rsid w:val="00844972"/>
    <w:rsid w:val="00845C19"/>
    <w:rsid w:val="008464F8"/>
    <w:rsid w:val="00854870"/>
    <w:rsid w:val="00854C1E"/>
    <w:rsid w:val="00855C56"/>
    <w:rsid w:val="00863438"/>
    <w:rsid w:val="008677EF"/>
    <w:rsid w:val="00867F2F"/>
    <w:rsid w:val="00867F54"/>
    <w:rsid w:val="00870486"/>
    <w:rsid w:val="008704C7"/>
    <w:rsid w:val="00874EEC"/>
    <w:rsid w:val="00877FDB"/>
    <w:rsid w:val="00883A37"/>
    <w:rsid w:val="00884946"/>
    <w:rsid w:val="00890FBA"/>
    <w:rsid w:val="00892072"/>
    <w:rsid w:val="00896642"/>
    <w:rsid w:val="00896D3A"/>
    <w:rsid w:val="008A1398"/>
    <w:rsid w:val="008B7000"/>
    <w:rsid w:val="008C2BB9"/>
    <w:rsid w:val="008C4AC3"/>
    <w:rsid w:val="008C5711"/>
    <w:rsid w:val="008C6428"/>
    <w:rsid w:val="008D15F4"/>
    <w:rsid w:val="008E04E7"/>
    <w:rsid w:val="0090778B"/>
    <w:rsid w:val="009125B0"/>
    <w:rsid w:val="009131AE"/>
    <w:rsid w:val="009163D8"/>
    <w:rsid w:val="00927C65"/>
    <w:rsid w:val="009326E7"/>
    <w:rsid w:val="00941911"/>
    <w:rsid w:val="009454AF"/>
    <w:rsid w:val="009551B8"/>
    <w:rsid w:val="00960131"/>
    <w:rsid w:val="00961A4F"/>
    <w:rsid w:val="0096413A"/>
    <w:rsid w:val="00966435"/>
    <w:rsid w:val="009725CE"/>
    <w:rsid w:val="0097265A"/>
    <w:rsid w:val="00972F43"/>
    <w:rsid w:val="00977931"/>
    <w:rsid w:val="00980DD8"/>
    <w:rsid w:val="00983B19"/>
    <w:rsid w:val="00987FFD"/>
    <w:rsid w:val="009A0A9A"/>
    <w:rsid w:val="009A3BB4"/>
    <w:rsid w:val="009B2663"/>
    <w:rsid w:val="009B2D60"/>
    <w:rsid w:val="009B4524"/>
    <w:rsid w:val="009B64AE"/>
    <w:rsid w:val="009B67B4"/>
    <w:rsid w:val="009C13E0"/>
    <w:rsid w:val="009D552E"/>
    <w:rsid w:val="009D76A6"/>
    <w:rsid w:val="009E1859"/>
    <w:rsid w:val="009E2628"/>
    <w:rsid w:val="009E3093"/>
    <w:rsid w:val="009E4A83"/>
    <w:rsid w:val="009E5C2F"/>
    <w:rsid w:val="009F0241"/>
    <w:rsid w:val="009F0AE7"/>
    <w:rsid w:val="009F50E2"/>
    <w:rsid w:val="009F5637"/>
    <w:rsid w:val="009F6486"/>
    <w:rsid w:val="00A01AE7"/>
    <w:rsid w:val="00A039BB"/>
    <w:rsid w:val="00A052AB"/>
    <w:rsid w:val="00A06B01"/>
    <w:rsid w:val="00A130A2"/>
    <w:rsid w:val="00A26313"/>
    <w:rsid w:val="00A3091F"/>
    <w:rsid w:val="00A37FA6"/>
    <w:rsid w:val="00A4125B"/>
    <w:rsid w:val="00A41D86"/>
    <w:rsid w:val="00A4241E"/>
    <w:rsid w:val="00A426E5"/>
    <w:rsid w:val="00A43A05"/>
    <w:rsid w:val="00A45B7E"/>
    <w:rsid w:val="00A522F6"/>
    <w:rsid w:val="00A54CA2"/>
    <w:rsid w:val="00A564C2"/>
    <w:rsid w:val="00A573D0"/>
    <w:rsid w:val="00A619F4"/>
    <w:rsid w:val="00A62015"/>
    <w:rsid w:val="00A6497D"/>
    <w:rsid w:val="00A64F0C"/>
    <w:rsid w:val="00A65252"/>
    <w:rsid w:val="00A66091"/>
    <w:rsid w:val="00A6626B"/>
    <w:rsid w:val="00A71045"/>
    <w:rsid w:val="00A71603"/>
    <w:rsid w:val="00A72DA1"/>
    <w:rsid w:val="00A81D12"/>
    <w:rsid w:val="00A82465"/>
    <w:rsid w:val="00A824B7"/>
    <w:rsid w:val="00A82D72"/>
    <w:rsid w:val="00A85824"/>
    <w:rsid w:val="00A9037D"/>
    <w:rsid w:val="00A90956"/>
    <w:rsid w:val="00A91E1E"/>
    <w:rsid w:val="00A92747"/>
    <w:rsid w:val="00A9307F"/>
    <w:rsid w:val="00A94413"/>
    <w:rsid w:val="00A94A36"/>
    <w:rsid w:val="00AA7500"/>
    <w:rsid w:val="00AB28BD"/>
    <w:rsid w:val="00AB6104"/>
    <w:rsid w:val="00AC2CCA"/>
    <w:rsid w:val="00AC5885"/>
    <w:rsid w:val="00AC5C01"/>
    <w:rsid w:val="00AD2D7F"/>
    <w:rsid w:val="00AD5BA2"/>
    <w:rsid w:val="00AD6830"/>
    <w:rsid w:val="00AE092F"/>
    <w:rsid w:val="00AE2FE2"/>
    <w:rsid w:val="00AE4E9A"/>
    <w:rsid w:val="00AF46E1"/>
    <w:rsid w:val="00AF5AF4"/>
    <w:rsid w:val="00B00213"/>
    <w:rsid w:val="00B06895"/>
    <w:rsid w:val="00B069A4"/>
    <w:rsid w:val="00B077C7"/>
    <w:rsid w:val="00B12531"/>
    <w:rsid w:val="00B2020B"/>
    <w:rsid w:val="00B22D07"/>
    <w:rsid w:val="00B24006"/>
    <w:rsid w:val="00B248CF"/>
    <w:rsid w:val="00B25FE3"/>
    <w:rsid w:val="00B30957"/>
    <w:rsid w:val="00B330B3"/>
    <w:rsid w:val="00B45D73"/>
    <w:rsid w:val="00B4680B"/>
    <w:rsid w:val="00B472EA"/>
    <w:rsid w:val="00B51276"/>
    <w:rsid w:val="00B56216"/>
    <w:rsid w:val="00B70E89"/>
    <w:rsid w:val="00B752A7"/>
    <w:rsid w:val="00B80E9A"/>
    <w:rsid w:val="00B829C2"/>
    <w:rsid w:val="00B83699"/>
    <w:rsid w:val="00B83F17"/>
    <w:rsid w:val="00B9252B"/>
    <w:rsid w:val="00B95C40"/>
    <w:rsid w:val="00B96949"/>
    <w:rsid w:val="00B96DFD"/>
    <w:rsid w:val="00BA0DD3"/>
    <w:rsid w:val="00BA2BFE"/>
    <w:rsid w:val="00BA42B3"/>
    <w:rsid w:val="00BA550A"/>
    <w:rsid w:val="00BA58C9"/>
    <w:rsid w:val="00BA58DB"/>
    <w:rsid w:val="00BA6C61"/>
    <w:rsid w:val="00BB13C2"/>
    <w:rsid w:val="00BB7675"/>
    <w:rsid w:val="00BC2F43"/>
    <w:rsid w:val="00BC411F"/>
    <w:rsid w:val="00BD6948"/>
    <w:rsid w:val="00BE12FC"/>
    <w:rsid w:val="00BE4360"/>
    <w:rsid w:val="00BE5298"/>
    <w:rsid w:val="00BE6B60"/>
    <w:rsid w:val="00BF0708"/>
    <w:rsid w:val="00BF5416"/>
    <w:rsid w:val="00C02CFB"/>
    <w:rsid w:val="00C0520C"/>
    <w:rsid w:val="00C0707A"/>
    <w:rsid w:val="00C1059C"/>
    <w:rsid w:val="00C13A14"/>
    <w:rsid w:val="00C222D1"/>
    <w:rsid w:val="00C23A10"/>
    <w:rsid w:val="00C2587E"/>
    <w:rsid w:val="00C26F39"/>
    <w:rsid w:val="00C327BB"/>
    <w:rsid w:val="00C32EF6"/>
    <w:rsid w:val="00C374B4"/>
    <w:rsid w:val="00C401C3"/>
    <w:rsid w:val="00C41867"/>
    <w:rsid w:val="00C41C9D"/>
    <w:rsid w:val="00C421DD"/>
    <w:rsid w:val="00C45FF3"/>
    <w:rsid w:val="00C522CD"/>
    <w:rsid w:val="00C5268C"/>
    <w:rsid w:val="00C54FF0"/>
    <w:rsid w:val="00C55A9E"/>
    <w:rsid w:val="00C60BEC"/>
    <w:rsid w:val="00C618DC"/>
    <w:rsid w:val="00C713D0"/>
    <w:rsid w:val="00C7385B"/>
    <w:rsid w:val="00C746EB"/>
    <w:rsid w:val="00C77648"/>
    <w:rsid w:val="00C83C56"/>
    <w:rsid w:val="00C96D04"/>
    <w:rsid w:val="00CA2EAC"/>
    <w:rsid w:val="00CA443A"/>
    <w:rsid w:val="00CA60E6"/>
    <w:rsid w:val="00CA7D57"/>
    <w:rsid w:val="00CB5A13"/>
    <w:rsid w:val="00CB756D"/>
    <w:rsid w:val="00CC1536"/>
    <w:rsid w:val="00CC236A"/>
    <w:rsid w:val="00CC584F"/>
    <w:rsid w:val="00CC6E81"/>
    <w:rsid w:val="00CD06EF"/>
    <w:rsid w:val="00CD0E6E"/>
    <w:rsid w:val="00CE4007"/>
    <w:rsid w:val="00CE4BE2"/>
    <w:rsid w:val="00CE767B"/>
    <w:rsid w:val="00CF1274"/>
    <w:rsid w:val="00D1142D"/>
    <w:rsid w:val="00D11468"/>
    <w:rsid w:val="00D13FCC"/>
    <w:rsid w:val="00D145CC"/>
    <w:rsid w:val="00D14CA1"/>
    <w:rsid w:val="00D202EA"/>
    <w:rsid w:val="00D20444"/>
    <w:rsid w:val="00D23331"/>
    <w:rsid w:val="00D2757E"/>
    <w:rsid w:val="00D30C45"/>
    <w:rsid w:val="00D32D66"/>
    <w:rsid w:val="00D34B2F"/>
    <w:rsid w:val="00D34CEC"/>
    <w:rsid w:val="00D356A8"/>
    <w:rsid w:val="00D37426"/>
    <w:rsid w:val="00D41E90"/>
    <w:rsid w:val="00D42A26"/>
    <w:rsid w:val="00D44A6F"/>
    <w:rsid w:val="00D511F2"/>
    <w:rsid w:val="00D5473F"/>
    <w:rsid w:val="00D561C9"/>
    <w:rsid w:val="00D60E00"/>
    <w:rsid w:val="00D6279D"/>
    <w:rsid w:val="00D713DD"/>
    <w:rsid w:val="00D732F7"/>
    <w:rsid w:val="00D74B72"/>
    <w:rsid w:val="00D7628E"/>
    <w:rsid w:val="00D82066"/>
    <w:rsid w:val="00D86216"/>
    <w:rsid w:val="00D8713C"/>
    <w:rsid w:val="00D913E5"/>
    <w:rsid w:val="00D93321"/>
    <w:rsid w:val="00DA53DE"/>
    <w:rsid w:val="00DB5D20"/>
    <w:rsid w:val="00DC1A70"/>
    <w:rsid w:val="00DD2590"/>
    <w:rsid w:val="00DD31EC"/>
    <w:rsid w:val="00DE0514"/>
    <w:rsid w:val="00DE5CD6"/>
    <w:rsid w:val="00DE75B3"/>
    <w:rsid w:val="00DF3CCB"/>
    <w:rsid w:val="00DF5EB1"/>
    <w:rsid w:val="00DF6E47"/>
    <w:rsid w:val="00E04F67"/>
    <w:rsid w:val="00E06902"/>
    <w:rsid w:val="00E07158"/>
    <w:rsid w:val="00E12428"/>
    <w:rsid w:val="00E16920"/>
    <w:rsid w:val="00E238AA"/>
    <w:rsid w:val="00E24EC7"/>
    <w:rsid w:val="00E25439"/>
    <w:rsid w:val="00E270E5"/>
    <w:rsid w:val="00E32C12"/>
    <w:rsid w:val="00E41811"/>
    <w:rsid w:val="00E42C37"/>
    <w:rsid w:val="00E505BD"/>
    <w:rsid w:val="00E53932"/>
    <w:rsid w:val="00E641B2"/>
    <w:rsid w:val="00E66110"/>
    <w:rsid w:val="00E721A6"/>
    <w:rsid w:val="00E73AB9"/>
    <w:rsid w:val="00E73BD4"/>
    <w:rsid w:val="00E82D30"/>
    <w:rsid w:val="00E857FC"/>
    <w:rsid w:val="00EA09E4"/>
    <w:rsid w:val="00EB2B47"/>
    <w:rsid w:val="00EB42BD"/>
    <w:rsid w:val="00EB52BC"/>
    <w:rsid w:val="00EC53CD"/>
    <w:rsid w:val="00EC5422"/>
    <w:rsid w:val="00EC61BE"/>
    <w:rsid w:val="00ED10B9"/>
    <w:rsid w:val="00ED7AB9"/>
    <w:rsid w:val="00EE27A0"/>
    <w:rsid w:val="00EE482F"/>
    <w:rsid w:val="00EE5154"/>
    <w:rsid w:val="00EE5408"/>
    <w:rsid w:val="00EF40C1"/>
    <w:rsid w:val="00EF54F6"/>
    <w:rsid w:val="00EF7546"/>
    <w:rsid w:val="00F02D1C"/>
    <w:rsid w:val="00F04B1E"/>
    <w:rsid w:val="00F11B09"/>
    <w:rsid w:val="00F1306D"/>
    <w:rsid w:val="00F13A56"/>
    <w:rsid w:val="00F162A7"/>
    <w:rsid w:val="00F17910"/>
    <w:rsid w:val="00F233B8"/>
    <w:rsid w:val="00F271F6"/>
    <w:rsid w:val="00F2766D"/>
    <w:rsid w:val="00F31642"/>
    <w:rsid w:val="00F365AC"/>
    <w:rsid w:val="00F3679A"/>
    <w:rsid w:val="00F53C94"/>
    <w:rsid w:val="00F56890"/>
    <w:rsid w:val="00F702FE"/>
    <w:rsid w:val="00F71249"/>
    <w:rsid w:val="00F72CDA"/>
    <w:rsid w:val="00F877F0"/>
    <w:rsid w:val="00F9332C"/>
    <w:rsid w:val="00F963CB"/>
    <w:rsid w:val="00FA2C7E"/>
    <w:rsid w:val="00FB320C"/>
    <w:rsid w:val="00FB65DA"/>
    <w:rsid w:val="00FB6BA4"/>
    <w:rsid w:val="00FB7A48"/>
    <w:rsid w:val="00FC2F03"/>
    <w:rsid w:val="00FC3739"/>
    <w:rsid w:val="00FC737B"/>
    <w:rsid w:val="00FD25A3"/>
    <w:rsid w:val="00FD507C"/>
    <w:rsid w:val="00FD699F"/>
    <w:rsid w:val="00FE2203"/>
    <w:rsid w:val="00FE3F51"/>
    <w:rsid w:val="00FE7BD3"/>
    <w:rsid w:val="00FF2397"/>
    <w:rsid w:val="00FF2627"/>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qFormat/>
    <w:rsid w:val="00BA550A"/>
    <w:pPr>
      <w:jc w:val="center"/>
    </w:pPr>
    <w:rPr>
      <w:b/>
      <w:i/>
      <w:sz w:val="28"/>
      <w:szCs w:val="20"/>
    </w:rPr>
  </w:style>
  <w:style w:type="paragraph" w:styleId="30">
    <w:name w:val="Body Text 3"/>
    <w:basedOn w:val="a"/>
    <w:rsid w:val="00BA550A"/>
    <w:pPr>
      <w:jc w:val="center"/>
    </w:pPr>
  </w:style>
  <w:style w:type="character" w:styleId="a5">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6">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7">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8">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9">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a">
    <w:name w:val="Balloon Text"/>
    <w:basedOn w:val="a"/>
    <w:link w:val="ab"/>
    <w:uiPriority w:val="99"/>
    <w:semiHidden/>
    <w:unhideWhenUsed/>
    <w:rsid w:val="00440BFB"/>
    <w:rPr>
      <w:rFonts w:ascii="Tahoma" w:hAnsi="Tahoma" w:cs="Tahoma"/>
      <w:sz w:val="16"/>
      <w:szCs w:val="16"/>
    </w:rPr>
  </w:style>
  <w:style w:type="character" w:customStyle="1" w:styleId="ab">
    <w:name w:val="Текст выноски Знак"/>
    <w:basedOn w:val="a0"/>
    <w:link w:val="aa"/>
    <w:uiPriority w:val="99"/>
    <w:semiHidden/>
    <w:rsid w:val="00440BFB"/>
    <w:rPr>
      <w:rFonts w:ascii="Tahoma" w:hAnsi="Tahoma" w:cs="Tahoma"/>
      <w:sz w:val="16"/>
      <w:szCs w:val="16"/>
    </w:rPr>
  </w:style>
  <w:style w:type="table" w:styleId="ac">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annotation reference"/>
    <w:basedOn w:val="a0"/>
    <w:uiPriority w:val="99"/>
    <w:semiHidden/>
    <w:unhideWhenUsed/>
    <w:rsid w:val="0030500E"/>
    <w:rPr>
      <w:sz w:val="16"/>
      <w:szCs w:val="16"/>
    </w:rPr>
  </w:style>
  <w:style w:type="paragraph" w:styleId="ae">
    <w:name w:val="annotation text"/>
    <w:basedOn w:val="a"/>
    <w:link w:val="af"/>
    <w:uiPriority w:val="99"/>
    <w:semiHidden/>
    <w:unhideWhenUsed/>
    <w:rsid w:val="0030500E"/>
    <w:rPr>
      <w:sz w:val="20"/>
      <w:szCs w:val="20"/>
    </w:rPr>
  </w:style>
  <w:style w:type="character" w:customStyle="1" w:styleId="af">
    <w:name w:val="Текст примечания Знак"/>
    <w:basedOn w:val="a0"/>
    <w:link w:val="ae"/>
    <w:uiPriority w:val="99"/>
    <w:semiHidden/>
    <w:rsid w:val="0030500E"/>
  </w:style>
  <w:style w:type="paragraph" w:styleId="af0">
    <w:name w:val="annotation subject"/>
    <w:basedOn w:val="ae"/>
    <w:next w:val="ae"/>
    <w:link w:val="af1"/>
    <w:uiPriority w:val="99"/>
    <w:semiHidden/>
    <w:unhideWhenUsed/>
    <w:rsid w:val="0030500E"/>
    <w:rPr>
      <w:b/>
      <w:bCs/>
    </w:rPr>
  </w:style>
  <w:style w:type="character" w:customStyle="1" w:styleId="af1">
    <w:name w:val="Тема примечания Знак"/>
    <w:basedOn w:val="af"/>
    <w:link w:val="af0"/>
    <w:uiPriority w:val="99"/>
    <w:semiHidden/>
    <w:rsid w:val="0030500E"/>
    <w:rPr>
      <w:b/>
      <w:bCs/>
    </w:rPr>
  </w:style>
  <w:style w:type="paragraph" w:styleId="af2">
    <w:name w:val="footnote text"/>
    <w:basedOn w:val="a"/>
    <w:link w:val="af3"/>
    <w:semiHidden/>
    <w:rsid w:val="00225313"/>
    <w:rPr>
      <w:sz w:val="20"/>
      <w:szCs w:val="20"/>
    </w:rPr>
  </w:style>
  <w:style w:type="character" w:customStyle="1" w:styleId="af3">
    <w:name w:val="Текст сноски Знак"/>
    <w:basedOn w:val="a0"/>
    <w:link w:val="af2"/>
    <w:semiHidden/>
    <w:rsid w:val="00225313"/>
  </w:style>
  <w:style w:type="character" w:styleId="af4">
    <w:name w:val="footnote reference"/>
    <w:basedOn w:val="a0"/>
    <w:semiHidden/>
    <w:rsid w:val="00225313"/>
    <w:rPr>
      <w:vertAlign w:val="superscript"/>
    </w:rPr>
  </w:style>
  <w:style w:type="paragraph" w:customStyle="1" w:styleId="af5">
    <w:name w:val="áû÷íûé"/>
    <w:uiPriority w:val="99"/>
    <w:rsid w:val="00225313"/>
    <w:pPr>
      <w:overflowPunct w:val="0"/>
      <w:autoSpaceDE w:val="0"/>
      <w:autoSpaceDN w:val="0"/>
      <w:adjustRightInd w:val="0"/>
      <w:textAlignment w:val="baseline"/>
    </w:pPr>
  </w:style>
  <w:style w:type="paragraph" w:styleId="af6">
    <w:name w:val="header"/>
    <w:basedOn w:val="a"/>
    <w:link w:val="af7"/>
    <w:uiPriority w:val="99"/>
    <w:unhideWhenUsed/>
    <w:rsid w:val="00F53C94"/>
    <w:pPr>
      <w:tabs>
        <w:tab w:val="center" w:pos="4677"/>
        <w:tab w:val="right" w:pos="9355"/>
      </w:tabs>
    </w:pPr>
  </w:style>
  <w:style w:type="character" w:customStyle="1" w:styleId="af7">
    <w:name w:val="Верхний колонтитул Знак"/>
    <w:basedOn w:val="a0"/>
    <w:link w:val="af6"/>
    <w:uiPriority w:val="99"/>
    <w:rsid w:val="00F53C94"/>
    <w:rPr>
      <w:sz w:val="24"/>
      <w:szCs w:val="24"/>
    </w:rPr>
  </w:style>
  <w:style w:type="paragraph" w:styleId="af8">
    <w:name w:val="Note Heading"/>
    <w:basedOn w:val="a"/>
    <w:next w:val="a"/>
    <w:link w:val="af9"/>
    <w:uiPriority w:val="99"/>
    <w:rsid w:val="00B4680B"/>
    <w:pPr>
      <w:spacing w:after="60"/>
      <w:jc w:val="both"/>
    </w:pPr>
    <w:rPr>
      <w:sz w:val="20"/>
      <w:szCs w:val="20"/>
    </w:rPr>
  </w:style>
  <w:style w:type="character" w:customStyle="1" w:styleId="af9">
    <w:name w:val="Заголовок записки Знак"/>
    <w:basedOn w:val="a0"/>
    <w:link w:val="af8"/>
    <w:uiPriority w:val="99"/>
    <w:rsid w:val="00B4680B"/>
  </w:style>
  <w:style w:type="paragraph" w:styleId="afa">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b">
    <w:name w:val="No Spacing"/>
    <w:basedOn w:val="a"/>
    <w:link w:val="afc"/>
    <w:uiPriority w:val="1"/>
    <w:qFormat/>
    <w:rsid w:val="002B08C7"/>
    <w:rPr>
      <w:rFonts w:ascii="Calibri" w:hAnsi="Calibri" w:cs="Calibri"/>
      <w:sz w:val="22"/>
      <w:szCs w:val="22"/>
      <w:lang w:val="en-US" w:eastAsia="en-US"/>
    </w:rPr>
  </w:style>
  <w:style w:type="character" w:customStyle="1" w:styleId="afc">
    <w:name w:val="Без интервала Знак"/>
    <w:basedOn w:val="a0"/>
    <w:link w:val="afb"/>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d">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e"/>
    <w:uiPriority w:val="34"/>
    <w:qFormat/>
    <w:rsid w:val="00BA58C9"/>
    <w:pPr>
      <w:ind w:left="720"/>
      <w:contextualSpacing/>
    </w:pPr>
  </w:style>
  <w:style w:type="character" w:customStyle="1" w:styleId="afe">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d"/>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40">
    <w:name w:val="Заголовок 4 Знак"/>
    <w:basedOn w:val="a0"/>
    <w:link w:val="4"/>
    <w:rsid w:val="006C499D"/>
    <w:rPr>
      <w:b/>
      <w:bCs/>
      <w:sz w:val="24"/>
      <w:szCs w:val="24"/>
    </w:rPr>
  </w:style>
  <w:style w:type="paragraph" w:customStyle="1" w:styleId="Default">
    <w:name w:val="Default"/>
    <w:rsid w:val="009F5637"/>
    <w:pPr>
      <w:autoSpaceDE w:val="0"/>
      <w:autoSpaceDN w:val="0"/>
      <w:adjustRightInd w:val="0"/>
    </w:pPr>
    <w:rPr>
      <w:color w:val="000000"/>
      <w:sz w:val="24"/>
      <w:szCs w:val="24"/>
    </w:rPr>
  </w:style>
  <w:style w:type="paragraph" w:styleId="aff0">
    <w:name w:val="Revision"/>
    <w:hidden/>
    <w:uiPriority w:val="99"/>
    <w:semiHidden/>
    <w:rsid w:val="00DC1A70"/>
    <w:rPr>
      <w:sz w:val="24"/>
      <w:szCs w:val="24"/>
    </w:rPr>
  </w:style>
  <w:style w:type="character" w:customStyle="1" w:styleId="50">
    <w:name w:val="Заголовок 5 Знак"/>
    <w:basedOn w:val="a0"/>
    <w:link w:val="5"/>
    <w:rsid w:val="00B22D07"/>
    <w:rPr>
      <w:b/>
      <w:bCs/>
      <w:sz w:val="24"/>
    </w:rPr>
  </w:style>
  <w:style w:type="paragraph" w:customStyle="1" w:styleId="ConsPlusNormal">
    <w:name w:val="ConsPlusNormal"/>
    <w:link w:val="ConsPlusNormal0"/>
    <w:qFormat/>
    <w:rsid w:val="00A619F4"/>
    <w:pPr>
      <w:widowControl w:val="0"/>
      <w:autoSpaceDE w:val="0"/>
      <w:autoSpaceDN w:val="0"/>
      <w:adjustRightInd w:val="0"/>
    </w:pPr>
    <w:rPr>
      <w:rFonts w:ascii="Arial" w:hAnsi="Arial" w:cs="Arial"/>
    </w:rPr>
  </w:style>
  <w:style w:type="character" w:customStyle="1" w:styleId="ConsPlusNormal0">
    <w:name w:val="ConsPlusNormal Знак"/>
    <w:link w:val="ConsPlusNormal"/>
    <w:qFormat/>
    <w:locked/>
    <w:rsid w:val="00A619F4"/>
    <w:rPr>
      <w:rFonts w:ascii="Arial" w:hAnsi="Arial" w:cs="Arial"/>
    </w:rPr>
  </w:style>
</w:styles>
</file>

<file path=word/webSettings.xml><?xml version="1.0" encoding="utf-8"?>
<w:webSettings xmlns:r="http://schemas.openxmlformats.org/officeDocument/2006/relationships" xmlns:w="http://schemas.openxmlformats.org/wordprocessingml/2006/main">
  <w:divs>
    <w:div w:id="705058853">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C895B-C0F9-46B5-8355-4BCE79C5E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3</Pages>
  <Words>667</Words>
  <Characters>3802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4461</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97</cp:revision>
  <cp:lastPrinted>2018-08-16T06:31:00Z</cp:lastPrinted>
  <dcterms:created xsi:type="dcterms:W3CDTF">2019-11-08T09:43:00Z</dcterms:created>
  <dcterms:modified xsi:type="dcterms:W3CDTF">2021-07-23T10:44:00Z</dcterms:modified>
</cp:coreProperties>
</file>