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79" w:tblpY="481"/>
        <w:tblW w:w="151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843"/>
        <w:gridCol w:w="8788"/>
        <w:gridCol w:w="1701"/>
        <w:gridCol w:w="709"/>
        <w:gridCol w:w="1361"/>
      </w:tblGrid>
      <w:tr w:rsidR="00F617C9" w:rsidRPr="00F617C9" w:rsidTr="00011DF3">
        <w:trPr>
          <w:trHeight w:val="290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1DF3">
              <w:rPr>
                <w:rFonts w:ascii="Arial" w:hAnsi="Arial" w:cs="Arial"/>
                <w:color w:val="000000"/>
              </w:rPr>
              <w:t>Техническое задание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17C9" w:rsidRPr="00011DF3" w:rsidTr="00011DF3">
        <w:trPr>
          <w:trHeight w:val="24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Начальная (максимальная) цена единицы продукции,</w:t>
            </w:r>
          </w:p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Начальная (максимальная) цена,</w:t>
            </w:r>
          </w:p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1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F617C9" w:rsidRPr="00011DF3" w:rsidTr="00011DF3">
        <w:trPr>
          <w:trHeight w:val="247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C9" w:rsidRPr="00011DF3" w:rsidTr="00011DF3">
        <w:trPr>
          <w:trHeight w:val="24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617C9" w:rsidRPr="00011DF3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C9" w:rsidRPr="00F617C9" w:rsidTr="00011DF3">
        <w:trPr>
          <w:trHeight w:val="10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Ксеомин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Действующее вещество: ботулинический токсин типа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ЕД.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внутримышечного введения. В показаниях  указано: Спастическая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эквинусная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эквиноварусная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деформация стопы при детском церебральном параличе у детей в возрасте с 2 до 18 лет. Форма выпуска: 100 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флаконы - пачки картонные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10621,67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127 460,04</w:t>
            </w:r>
          </w:p>
        </w:tc>
      </w:tr>
      <w:tr w:rsidR="00F617C9" w:rsidRPr="00F617C9" w:rsidTr="00011DF3">
        <w:trPr>
          <w:trHeight w:val="21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Диспорт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Действующее вещество: комплекс ботулинический токсин типа А-гемагглютинин 500ЕД. Вспомогательные вещества: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алтьбумин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человека 125 мкг, лактозы моногидрат 2,5 мг. Препарат используется для симптоматического лечения фокальной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спастичности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кнечностей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для лечения следующих расстройств: цервикальная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дистония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взрослых, блефароспазм у взрослых,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гемифациальный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спазм у взрослых,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гипергидрорз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подмышечной области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временное улучшение внешнего вида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гиперкинетических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складок (мимических морщин) лица от умеренной до выраженной степени у взрослых пациентов моложе 65 лет,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куогда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выраженность этих морщин оказывает психологическое влияние на пациента. Форма выпуска: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инъекций.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17729,87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212 757,72</w:t>
            </w:r>
          </w:p>
        </w:tc>
      </w:tr>
      <w:tr w:rsidR="00F617C9" w:rsidRPr="00F617C9" w:rsidTr="00011DF3">
        <w:trPr>
          <w:trHeight w:val="1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Лаеннек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мл №10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Состав: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гидролизат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плаценты человека 112 мг проявляет иммуномодулирующие свойства за счет способности стимулировать гуморальный иммунитет и повышать функциональную активность фагоцитов и естественных 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киллеров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Показания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составе комплексной терапии следующих заболеваний: — хронический рецидивирующий герпес; —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атопический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дерматит среднетяжелого и тяжелого течения (в т.ч. осложненный). В виде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монотерапии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— хронические заболевания печени -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стеатогепатиты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(алкогольной, метаболической и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смешаной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этиологии)  Формы выпуска 2 мл - ампулы (10 шт.) - пачки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15337,36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76686,80</w:t>
            </w:r>
          </w:p>
        </w:tc>
      </w:tr>
      <w:tr w:rsidR="00F617C9" w:rsidRPr="00F617C9" w:rsidTr="00011DF3">
        <w:trPr>
          <w:trHeight w:val="26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Лаеннек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мл №50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Состав: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гидролизат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плаценты человека 112 мг проявляет иммуномодулирующие свойства за счет способности стимулировать гуморальный иммунитет и повышать функциональную активность фагоцитов и естественных 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киллеров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Показания</w:t>
            </w:r>
            <w:proofErr w:type="gram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составе комплексной терапии следующих заболеваний: — хронический рецидивирующий герпес; —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атопический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дерматит среднетяжелого и тяжелого течения (в т.ч. осложненный). В виде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монотерапии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— хронические заболевания печени -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стеатогепатиты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(алкогольной, метаболической и </w:t>
            </w:r>
            <w:proofErr w:type="spellStart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смешаной</w:t>
            </w:r>
            <w:proofErr w:type="spellEnd"/>
            <w:r w:rsidRPr="00F617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этиологии) Формы выпуска 2 мл - ампулы (50 шт.) - пачки картонные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75824,74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C9" w:rsidRPr="00F617C9" w:rsidRDefault="00F617C9" w:rsidP="00011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7C9">
              <w:rPr>
                <w:rFonts w:ascii="Arial" w:hAnsi="Arial" w:cs="Arial"/>
                <w:color w:val="000000"/>
                <w:sz w:val="16"/>
                <w:szCs w:val="16"/>
              </w:rPr>
              <w:t>379123,70</w:t>
            </w:r>
          </w:p>
        </w:tc>
      </w:tr>
    </w:tbl>
    <w:p w:rsidR="007B5FB4" w:rsidRPr="00F617C9" w:rsidRDefault="00011DF3">
      <w:pPr>
        <w:rPr>
          <w:sz w:val="18"/>
          <w:szCs w:val="18"/>
        </w:rPr>
      </w:pPr>
    </w:p>
    <w:sectPr w:rsidR="007B5FB4" w:rsidRPr="00F617C9" w:rsidSect="00F61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7C9"/>
    <w:rsid w:val="00011DF3"/>
    <w:rsid w:val="009E7446"/>
    <w:rsid w:val="00AC702B"/>
    <w:rsid w:val="00CF38B9"/>
    <w:rsid w:val="00F617C9"/>
    <w:rsid w:val="00F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3</cp:revision>
  <cp:lastPrinted>2021-01-14T11:14:00Z</cp:lastPrinted>
  <dcterms:created xsi:type="dcterms:W3CDTF">2021-01-14T10:57:00Z</dcterms:created>
  <dcterms:modified xsi:type="dcterms:W3CDTF">2021-01-14T11:14:00Z</dcterms:modified>
</cp:coreProperties>
</file>