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277" w:type="pct"/>
        <w:tblBorders>
          <w:top w:val="single" w:sz="4" w:space="0" w:color="auto"/>
          <w:left w:val="single" w:sz="4" w:space="0" w:color="auto"/>
          <w:bottom w:val="single" w:sz="4" w:space="0" w:color="auto"/>
          <w:right w:val="single" w:sz="4" w:space="0" w:color="auto"/>
        </w:tblBorders>
        <w:tblLayout w:type="fixed"/>
        <w:tblLook w:val="0000"/>
      </w:tblPr>
      <w:tblGrid>
        <w:gridCol w:w="543"/>
        <w:gridCol w:w="1719"/>
        <w:gridCol w:w="1113"/>
        <w:gridCol w:w="1339"/>
        <w:gridCol w:w="1067"/>
        <w:gridCol w:w="847"/>
        <w:gridCol w:w="1323"/>
        <w:gridCol w:w="858"/>
        <w:gridCol w:w="1323"/>
        <w:gridCol w:w="1314"/>
      </w:tblGrid>
      <w:tr w:rsidR="00561C64" w:rsidRPr="00C90A07" w:rsidTr="00561C64">
        <w:trPr>
          <w:trHeight w:val="835"/>
        </w:trPr>
        <w:tc>
          <w:tcPr>
            <w:tcW w:w="237" w:type="pct"/>
            <w:tcBorders>
              <w:top w:val="single" w:sz="4" w:space="0" w:color="auto"/>
              <w:bottom w:val="single" w:sz="4" w:space="0" w:color="auto"/>
              <w:right w:val="single" w:sz="4" w:space="0" w:color="auto"/>
            </w:tcBorders>
            <w:vAlign w:val="center"/>
          </w:tcPr>
          <w:p w:rsidR="00561C64" w:rsidRPr="00C90A07" w:rsidRDefault="00561C64" w:rsidP="004F7526">
            <w:pPr>
              <w:jc w:val="center"/>
            </w:pPr>
            <w:r w:rsidRPr="00C90A07">
              <w:t>№</w:t>
            </w:r>
          </w:p>
          <w:p w:rsidR="00561C64" w:rsidRPr="00C90A07" w:rsidRDefault="00561C6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Наименование оборудования</w:t>
            </w: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Инвентарный номер</w:t>
            </w:r>
          </w:p>
        </w:tc>
        <w:tc>
          <w:tcPr>
            <w:tcW w:w="585" w:type="pct"/>
            <w:tcBorders>
              <w:top w:val="single" w:sz="4" w:space="0" w:color="auto"/>
              <w:left w:val="single" w:sz="4" w:space="0" w:color="auto"/>
              <w:bottom w:val="single" w:sz="4" w:space="0" w:color="auto"/>
              <w:right w:val="single" w:sz="4" w:space="0" w:color="auto"/>
            </w:tcBorders>
          </w:tcPr>
          <w:p w:rsidR="00561C64" w:rsidRPr="00F50021" w:rsidRDefault="00561C64" w:rsidP="004F7526">
            <w:pPr>
              <w:jc w:val="center"/>
            </w:pPr>
            <w:r>
              <w:t>Серийный номер</w:t>
            </w:r>
          </w:p>
        </w:tc>
        <w:tc>
          <w:tcPr>
            <w:tcW w:w="46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Подразделение</w:t>
            </w:r>
          </w:p>
        </w:tc>
        <w:tc>
          <w:tcPr>
            <w:tcW w:w="370"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Адрес</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F50021">
            <w:pPr>
              <w:jc w:val="center"/>
            </w:pPr>
            <w:r w:rsidRPr="00C90A07">
              <w:t>Стоимость без НДС</w:t>
            </w:r>
          </w:p>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327222">
            <w:pPr>
              <w:jc w:val="center"/>
            </w:pPr>
            <w:r>
              <w:t xml:space="preserve">Количество </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C90A07">
              <w:t>Стоимость без НДС</w:t>
            </w:r>
          </w:p>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327222">
            <w:pPr>
              <w:jc w:val="center"/>
            </w:pPr>
            <w:r>
              <w:t xml:space="preserve">Стоимость с НДС </w:t>
            </w:r>
          </w:p>
        </w:tc>
      </w:tr>
      <w:tr w:rsidR="00561C64" w:rsidRPr="00C90A07" w:rsidTr="00561C64">
        <w:trPr>
          <w:trHeight w:val="30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18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25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r w:rsidRPr="00C90A07">
              <w:t>Итого:</w:t>
            </w:r>
          </w:p>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FE598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w:t>
      </w:r>
      <w:r w:rsidRPr="005A2A69">
        <w:rPr>
          <w:rFonts w:ascii="Times New Roman" w:hAnsi="Times New Roman" w:cs="Times New Roman"/>
          <w:sz w:val="22"/>
          <w:szCs w:val="22"/>
        </w:rPr>
        <w:t xml:space="preserve"> техники и лицензии на осуществление деятельности в области использования источников ионизирующего излучения;</w:t>
      </w:r>
    </w:p>
    <w:p w:rsidR="005A2A69" w:rsidRPr="005A2A69" w:rsidRDefault="00FE5989" w:rsidP="005A2A69">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Д</w:t>
      </w:r>
      <w:r w:rsidR="005A2A69" w:rsidRPr="005A2A69">
        <w:rPr>
          <w:rFonts w:ascii="Times New Roman" w:hAnsi="Times New Roman" w:cs="Times New Roman"/>
          <w:sz w:val="22"/>
          <w:szCs w:val="22"/>
        </w:rPr>
        <w:t>окументы, подтверждающие опыт аналогичной работы.</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7F0CF7">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DB" w:rsidRDefault="00A94FDB">
      <w:r>
        <w:separator/>
      </w:r>
    </w:p>
  </w:endnote>
  <w:endnote w:type="continuationSeparator" w:id="0">
    <w:p w:rsidR="00A94FDB" w:rsidRDefault="00A9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7704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67704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327222">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DB" w:rsidRDefault="00A94FDB">
      <w:r>
        <w:separator/>
      </w:r>
    </w:p>
  </w:footnote>
  <w:footnote w:type="continuationSeparator" w:id="0">
    <w:p w:rsidR="00A94FDB" w:rsidRDefault="00A94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0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222"/>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043"/>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4FDB"/>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3ACE8-0990-42D5-B50C-335AEE80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12230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cp:revision>
  <cp:lastPrinted>2021-02-04T12:32:00Z</cp:lastPrinted>
  <dcterms:created xsi:type="dcterms:W3CDTF">2022-05-05T05:33:00Z</dcterms:created>
  <dcterms:modified xsi:type="dcterms:W3CDTF">2022-06-28T09:50:00Z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